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71F98" w14:textId="5BC6D677" w:rsidR="00C56F77" w:rsidRPr="00134AB7" w:rsidRDefault="00DB44B0" w:rsidP="00DB44B0">
      <w:pPr>
        <w:rPr>
          <w:rFonts w:ascii="Tahoma" w:hAnsi="Tahoma" w:cs="Tahoma"/>
          <w:b/>
          <w:lang w:val="nl-NL"/>
        </w:rPr>
      </w:pPr>
      <w:r>
        <w:rPr>
          <w:rFonts w:ascii="Tahoma" w:hAnsi="Tahoma" w:cs="Tahoma"/>
          <w:sz w:val="20"/>
          <w:szCs w:val="20"/>
        </w:rPr>
        <w:tab/>
      </w:r>
      <w:r w:rsidR="0084364A" w:rsidRPr="002E2562">
        <w:rPr>
          <w:rFonts w:ascii="Tahoma" w:hAnsi="Tahoma" w:cs="Tahoma"/>
          <w:b/>
          <w:bCs/>
          <w:noProof/>
          <w:sz w:val="20"/>
          <w:lang w:eastAsia="nl-BE"/>
        </w:rPr>
        <w:drawing>
          <wp:inline distT="0" distB="0" distL="0" distR="0" wp14:anchorId="010B6259" wp14:editId="2CC8A755">
            <wp:extent cx="5350753" cy="990073"/>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707" cy="1009678"/>
                    </a:xfrm>
                    <a:prstGeom prst="rect">
                      <a:avLst/>
                    </a:prstGeom>
                    <a:noFill/>
                    <a:ln>
                      <a:noFill/>
                    </a:ln>
                  </pic:spPr>
                </pic:pic>
              </a:graphicData>
            </a:graphic>
          </wp:inline>
        </w:drawing>
      </w:r>
    </w:p>
    <w:p w14:paraId="00A3D8BF" w14:textId="24B60DAC" w:rsidR="00007F6D" w:rsidRPr="00C56F77" w:rsidRDefault="00007F6D" w:rsidP="00C56F77">
      <w:pPr>
        <w:spacing w:after="0"/>
        <w:rPr>
          <w:rFonts w:ascii="Tahoma" w:hAnsi="Tahoma" w:cs="Tahoma"/>
          <w:lang w:val="nl-NL"/>
        </w:rPr>
      </w:pPr>
      <w:r w:rsidRPr="00C56F77">
        <w:rPr>
          <w:rFonts w:ascii="Tahoma" w:hAnsi="Tahoma" w:cs="Tahoma"/>
          <w:lang w:val="nl-NL"/>
        </w:rPr>
        <w:t>Vergadering:</w:t>
      </w:r>
      <w:r w:rsidRPr="00C56F77">
        <w:rPr>
          <w:rFonts w:ascii="Tahoma" w:hAnsi="Tahoma" w:cs="Tahoma"/>
          <w:lang w:val="nl-NL"/>
        </w:rPr>
        <w:tab/>
      </w:r>
      <w:r w:rsidR="00C56F77">
        <w:rPr>
          <w:rFonts w:ascii="Tahoma" w:hAnsi="Tahoma" w:cs="Tahoma"/>
          <w:lang w:val="nl-NL"/>
        </w:rPr>
        <w:tab/>
      </w:r>
      <w:r w:rsidRPr="00C56F77">
        <w:rPr>
          <w:rFonts w:ascii="Tahoma" w:hAnsi="Tahoma" w:cs="Tahoma"/>
          <w:b/>
          <w:lang w:val="nl-NL"/>
        </w:rPr>
        <w:t>Comité van Toezicht Interreg V</w:t>
      </w:r>
      <w:r w:rsidR="008A17A5">
        <w:rPr>
          <w:rFonts w:ascii="Tahoma" w:hAnsi="Tahoma" w:cs="Tahoma"/>
          <w:b/>
          <w:lang w:val="nl-NL"/>
        </w:rPr>
        <w:t>I</w:t>
      </w:r>
      <w:r w:rsidRPr="00C56F77">
        <w:rPr>
          <w:rFonts w:ascii="Tahoma" w:hAnsi="Tahoma" w:cs="Tahoma"/>
          <w:b/>
          <w:lang w:val="nl-NL"/>
        </w:rPr>
        <w:t xml:space="preserve"> Vlaanderen-Nederland</w:t>
      </w:r>
    </w:p>
    <w:p w14:paraId="3C8A3A2A" w14:textId="2A53B2DE" w:rsidR="00007F6D" w:rsidRPr="00C56F77" w:rsidRDefault="00007F6D" w:rsidP="00C56F77">
      <w:pPr>
        <w:spacing w:after="0"/>
        <w:rPr>
          <w:rFonts w:ascii="Tahoma" w:hAnsi="Tahoma" w:cs="Tahoma"/>
          <w:lang w:val="nl-NL"/>
        </w:rPr>
      </w:pPr>
      <w:r w:rsidRPr="00F87918">
        <w:rPr>
          <w:rFonts w:ascii="Tahoma" w:hAnsi="Tahoma" w:cs="Tahoma"/>
          <w:lang w:val="nl-NL"/>
        </w:rPr>
        <w:t>Datum en tijd:</w:t>
      </w:r>
      <w:r w:rsidRPr="00F87918">
        <w:rPr>
          <w:rFonts w:ascii="Tahoma" w:hAnsi="Tahoma" w:cs="Tahoma"/>
          <w:lang w:val="nl-NL"/>
        </w:rPr>
        <w:tab/>
      </w:r>
      <w:r w:rsidR="0086707F" w:rsidRPr="00F87918">
        <w:rPr>
          <w:rFonts w:ascii="Tahoma" w:hAnsi="Tahoma" w:cs="Tahoma"/>
          <w:lang w:val="nl-NL"/>
        </w:rPr>
        <w:tab/>
      </w:r>
      <w:r w:rsidR="00EA3C9E">
        <w:rPr>
          <w:rFonts w:ascii="Tahoma" w:hAnsi="Tahoma" w:cs="Tahoma"/>
          <w:lang w:val="nl-NL"/>
        </w:rPr>
        <w:t>9 november</w:t>
      </w:r>
      <w:r w:rsidR="00A622FC">
        <w:rPr>
          <w:rFonts w:ascii="Tahoma" w:hAnsi="Tahoma" w:cs="Tahoma"/>
          <w:lang w:val="nl-NL"/>
        </w:rPr>
        <w:t xml:space="preserve"> 2022</w:t>
      </w:r>
    </w:p>
    <w:p w14:paraId="211DBB6A" w14:textId="77777777" w:rsidR="00007F6D" w:rsidRPr="00D159E9" w:rsidRDefault="00007F6D" w:rsidP="00007F6D">
      <w:pPr>
        <w:rPr>
          <w:rFonts w:ascii="Tahoma" w:hAnsi="Tahoma" w:cs="Tahoma"/>
          <w:b/>
          <w:lang w:val="nl-NL"/>
        </w:rPr>
      </w:pPr>
      <w:r w:rsidRPr="00D159E9">
        <w:rPr>
          <w:rFonts w:ascii="Tahoma" w:hAnsi="Tahoma" w:cs="Tahoma"/>
          <w:lang w:val="nl-NL"/>
        </w:rPr>
        <w:t>___________________________________________________</w:t>
      </w:r>
      <w:r w:rsidR="00C56F77" w:rsidRPr="00D159E9">
        <w:rPr>
          <w:rFonts w:ascii="Tahoma" w:hAnsi="Tahoma" w:cs="Tahoma"/>
          <w:lang w:val="nl-NL"/>
        </w:rPr>
        <w:t>________________________</w:t>
      </w:r>
    </w:p>
    <w:p w14:paraId="5E1ACF7D" w14:textId="1B444F05" w:rsidR="00D159F2" w:rsidRDefault="005C02BA" w:rsidP="0013141E">
      <w:pPr>
        <w:spacing w:after="80"/>
        <w:rPr>
          <w:rFonts w:ascii="Tahoma" w:hAnsi="Tahoma" w:cs="Tahoma"/>
          <w:lang w:val="nl-NL"/>
        </w:rPr>
      </w:pPr>
      <w:r>
        <w:rPr>
          <w:rFonts w:ascii="Tahoma" w:hAnsi="Tahoma" w:cs="Tahoma"/>
          <w:lang w:val="nl-NL"/>
        </w:rPr>
        <w:tab/>
      </w:r>
      <w:r>
        <w:rPr>
          <w:rFonts w:ascii="Tahoma" w:hAnsi="Tahoma" w:cs="Tahoma"/>
          <w:lang w:val="nl-NL"/>
        </w:rPr>
        <w:tab/>
      </w:r>
      <w:r>
        <w:rPr>
          <w:rFonts w:ascii="Tahoma" w:hAnsi="Tahoma" w:cs="Tahoma"/>
          <w:lang w:val="nl-NL"/>
        </w:rPr>
        <w:tab/>
      </w:r>
      <w:r>
        <w:rPr>
          <w:rFonts w:ascii="Tahoma" w:hAnsi="Tahoma" w:cs="Tahoma"/>
          <w:lang w:val="nl-NL"/>
        </w:rPr>
        <w:tab/>
      </w:r>
      <w:r>
        <w:rPr>
          <w:rFonts w:ascii="Tahoma" w:hAnsi="Tahoma" w:cs="Tahoma"/>
          <w:lang w:val="nl-NL"/>
        </w:rPr>
        <w:tab/>
      </w:r>
      <w:r>
        <w:rPr>
          <w:rFonts w:ascii="Tahoma" w:hAnsi="Tahoma" w:cs="Tahoma"/>
          <w:lang w:val="nl-NL"/>
        </w:rPr>
        <w:tab/>
      </w:r>
      <w:r>
        <w:rPr>
          <w:rFonts w:ascii="Tahoma" w:hAnsi="Tahoma" w:cs="Tahoma"/>
          <w:lang w:val="nl-NL"/>
        </w:rPr>
        <w:tab/>
      </w:r>
    </w:p>
    <w:p w14:paraId="4F5E52C8" w14:textId="77777777" w:rsidR="0013141E" w:rsidRDefault="008A17A5" w:rsidP="0013141E">
      <w:pPr>
        <w:numPr>
          <w:ilvl w:val="0"/>
          <w:numId w:val="1"/>
        </w:numPr>
        <w:spacing w:after="80"/>
        <w:rPr>
          <w:rFonts w:ascii="Tahoma" w:hAnsi="Tahoma" w:cs="Tahoma"/>
          <w:lang w:val="nl-NL"/>
        </w:rPr>
      </w:pPr>
      <w:r w:rsidRPr="0013141E">
        <w:rPr>
          <w:rFonts w:ascii="Tahoma" w:hAnsi="Tahoma" w:cs="Tahoma"/>
          <w:lang w:val="nl-NL"/>
        </w:rPr>
        <w:t xml:space="preserve">Bekrachtiging eerdere besluitvorming ‘CvT Interreg VI-in oprichting’  </w:t>
      </w:r>
    </w:p>
    <w:p w14:paraId="4DB4C3A0" w14:textId="77777777" w:rsidR="0013141E" w:rsidRDefault="00A622FC" w:rsidP="0013141E">
      <w:pPr>
        <w:numPr>
          <w:ilvl w:val="1"/>
          <w:numId w:val="1"/>
        </w:numPr>
        <w:spacing w:after="80"/>
        <w:rPr>
          <w:rFonts w:ascii="Tahoma" w:hAnsi="Tahoma" w:cs="Tahoma"/>
          <w:lang w:val="nl-NL"/>
        </w:rPr>
      </w:pPr>
      <w:r w:rsidRPr="0013141E">
        <w:rPr>
          <w:rFonts w:ascii="Tahoma" w:hAnsi="Tahoma" w:cs="Tahoma"/>
          <w:lang w:val="nl-NL"/>
        </w:rPr>
        <w:t xml:space="preserve">CvT 15/12/2021: vaststelling </w:t>
      </w:r>
      <w:hyperlink r:id="rId9" w:history="1">
        <w:r w:rsidRPr="0013141E">
          <w:rPr>
            <w:rStyle w:val="Hyperlink"/>
            <w:rFonts w:ascii="Tahoma" w:hAnsi="Tahoma" w:cs="Tahoma"/>
            <w:lang w:val="nl-NL"/>
          </w:rPr>
          <w:t>oproep 1</w:t>
        </w:r>
      </w:hyperlink>
    </w:p>
    <w:p w14:paraId="67FA27B4" w14:textId="77777777" w:rsidR="0013141E" w:rsidRDefault="00A622FC" w:rsidP="0013141E">
      <w:pPr>
        <w:numPr>
          <w:ilvl w:val="1"/>
          <w:numId w:val="1"/>
        </w:numPr>
        <w:spacing w:after="80"/>
        <w:rPr>
          <w:rFonts w:ascii="Tahoma" w:hAnsi="Tahoma" w:cs="Tahoma"/>
          <w:lang w:val="nl-NL"/>
        </w:rPr>
      </w:pPr>
      <w:r w:rsidRPr="0013141E">
        <w:rPr>
          <w:rFonts w:ascii="Tahoma" w:hAnsi="Tahoma" w:cs="Tahoma"/>
          <w:lang w:val="nl-NL"/>
        </w:rPr>
        <w:t xml:space="preserve">CvT 30/06/2022: </w:t>
      </w:r>
      <w:hyperlink r:id="rId10" w:history="1">
        <w:r w:rsidRPr="0013141E">
          <w:rPr>
            <w:rStyle w:val="Hyperlink"/>
            <w:rFonts w:ascii="Tahoma" w:hAnsi="Tahoma" w:cs="Tahoma"/>
            <w:lang w:val="nl-NL"/>
          </w:rPr>
          <w:t>preselectie oproep 1</w:t>
        </w:r>
      </w:hyperlink>
    </w:p>
    <w:p w14:paraId="02E2D1AC" w14:textId="77777777" w:rsidR="0013141E" w:rsidRDefault="00A622FC" w:rsidP="0013141E">
      <w:pPr>
        <w:numPr>
          <w:ilvl w:val="1"/>
          <w:numId w:val="1"/>
        </w:numPr>
        <w:spacing w:after="80"/>
        <w:rPr>
          <w:rFonts w:ascii="Tahoma" w:hAnsi="Tahoma" w:cs="Tahoma"/>
          <w:lang w:val="nl-NL"/>
        </w:rPr>
      </w:pPr>
      <w:r w:rsidRPr="0013141E">
        <w:rPr>
          <w:rFonts w:ascii="Tahoma" w:hAnsi="Tahoma" w:cs="Tahoma"/>
          <w:lang w:val="nl-NL"/>
        </w:rPr>
        <w:t xml:space="preserve">CvT 21/09/2022: </w:t>
      </w:r>
    </w:p>
    <w:p w14:paraId="254227D2" w14:textId="7423222B" w:rsidR="00A622FC" w:rsidRPr="0013141E" w:rsidRDefault="00A622FC" w:rsidP="0013141E">
      <w:pPr>
        <w:numPr>
          <w:ilvl w:val="2"/>
          <w:numId w:val="1"/>
        </w:numPr>
        <w:spacing w:after="80"/>
        <w:rPr>
          <w:rFonts w:ascii="Tahoma" w:hAnsi="Tahoma" w:cs="Tahoma"/>
          <w:lang w:val="nl-NL"/>
        </w:rPr>
      </w:pPr>
      <w:r w:rsidRPr="0013141E">
        <w:rPr>
          <w:rFonts w:ascii="Tahoma" w:hAnsi="Tahoma" w:cs="Tahoma"/>
          <w:u w:val="single"/>
          <w:lang w:val="nl-NL"/>
        </w:rPr>
        <w:t>Behandeling beroepen tegen niet-preselectie aanmeldingen Corrosielabs, FlexIntensity, H2-stage en Klimaatbestendig Stadsgroen</w:t>
      </w:r>
    </w:p>
    <w:p w14:paraId="2F69F3FB" w14:textId="77777777" w:rsidR="00A622FC" w:rsidRPr="00A622FC" w:rsidRDefault="00A622FC" w:rsidP="0013141E">
      <w:pPr>
        <w:spacing w:after="80"/>
        <w:ind w:left="1980"/>
        <w:rPr>
          <w:rFonts w:ascii="Tahoma" w:hAnsi="Tahoma" w:cs="Tahoma"/>
          <w:lang w:val="nl-NL"/>
        </w:rPr>
      </w:pPr>
      <w:r w:rsidRPr="00A622FC">
        <w:rPr>
          <w:rFonts w:ascii="Tahoma" w:hAnsi="Tahoma" w:cs="Tahoma"/>
          <w:lang w:val="nl-NL"/>
        </w:rPr>
        <w:t>Ten aanzien van de 4 ingediende beroepen tegen een besluit tot niet-preselectie komt de beheerautoriteit tot de conclusie dat verschillende onderdelen van die beroepen niet-ontvankelijk zijn. De reden is dat de motivatie van die onderdelen van de beroepen terug te brengen zijn op de  discretionaire opportuniteitsafweging die het Comité van Toezicht moet maken om keuzes te maken binnen het beschikbaar gestelde budget. Zowel het Programmareglement voor Interreg VI (concept) als dat voor Interreg V bepalen dat dergelijke beroepen niet-ontvankelijk zijn.</w:t>
      </w:r>
    </w:p>
    <w:p w14:paraId="5F50F364" w14:textId="6647FF6E" w:rsidR="00A622FC" w:rsidRDefault="00A622FC" w:rsidP="0013141E">
      <w:pPr>
        <w:spacing w:after="80"/>
        <w:ind w:left="1980"/>
        <w:rPr>
          <w:rFonts w:ascii="Tahoma" w:hAnsi="Tahoma" w:cs="Tahoma"/>
          <w:lang w:val="nl-NL"/>
        </w:rPr>
      </w:pPr>
      <w:r w:rsidRPr="00A622FC">
        <w:rPr>
          <w:rFonts w:ascii="Tahoma" w:hAnsi="Tahoma" w:cs="Tahoma"/>
          <w:lang w:val="nl-NL"/>
        </w:rPr>
        <w:t>Vervolgens komt de beheerautor</w:t>
      </w:r>
      <w:r w:rsidR="0013141E">
        <w:rPr>
          <w:rFonts w:ascii="Tahoma" w:hAnsi="Tahoma" w:cs="Tahoma"/>
          <w:lang w:val="nl-NL"/>
        </w:rPr>
        <w:t xml:space="preserve">iteit tot de conclusie dat alle </w:t>
      </w:r>
      <w:r w:rsidRPr="00A622FC">
        <w:rPr>
          <w:rFonts w:ascii="Tahoma" w:hAnsi="Tahoma" w:cs="Tahoma"/>
          <w:lang w:val="nl-NL"/>
        </w:rPr>
        <w:t>ontvankelijke onderdelen van de beroepen ongegrond zijn: zij oordeelt dat er geen sprake is van fouten in beoordelings- en besluitvormingsproces.</w:t>
      </w:r>
    </w:p>
    <w:p w14:paraId="40261D6C" w14:textId="18B4EA61" w:rsidR="00A622FC" w:rsidRDefault="00A622FC" w:rsidP="0013141E">
      <w:pPr>
        <w:spacing w:after="80"/>
        <w:ind w:left="1980"/>
        <w:rPr>
          <w:rFonts w:ascii="Tahoma" w:hAnsi="Tahoma" w:cs="Tahoma"/>
          <w:lang w:val="nl-NL"/>
        </w:rPr>
      </w:pPr>
      <w:r>
        <w:rPr>
          <w:rFonts w:ascii="Tahoma" w:hAnsi="Tahoma" w:cs="Tahoma"/>
          <w:lang w:val="nl-NL"/>
        </w:rPr>
        <w:t>Het CvT bekrachtigt de</w:t>
      </w:r>
      <w:r w:rsidR="004E6218">
        <w:rPr>
          <w:rFonts w:ascii="Tahoma" w:hAnsi="Tahoma" w:cs="Tahoma"/>
          <w:lang w:val="nl-NL"/>
        </w:rPr>
        <w:t>ze</w:t>
      </w:r>
      <w:r>
        <w:rPr>
          <w:rFonts w:ascii="Tahoma" w:hAnsi="Tahoma" w:cs="Tahoma"/>
          <w:lang w:val="nl-NL"/>
        </w:rPr>
        <w:t xml:space="preserve"> conclusies van de beheerautoriteit, wa</w:t>
      </w:r>
      <w:r w:rsidR="004E6218">
        <w:rPr>
          <w:rFonts w:ascii="Tahoma" w:hAnsi="Tahoma" w:cs="Tahoma"/>
          <w:lang w:val="nl-NL"/>
        </w:rPr>
        <w:t xml:space="preserve">t betekent dat </w:t>
      </w:r>
      <w:r>
        <w:rPr>
          <w:rFonts w:ascii="Tahoma" w:hAnsi="Tahoma" w:cs="Tahoma"/>
          <w:lang w:val="nl-NL"/>
        </w:rPr>
        <w:t>de beroepen worden verworpen en het besluit over de preselectie van oproep 1 niet wordt heroverwogen.</w:t>
      </w:r>
    </w:p>
    <w:p w14:paraId="6204B07E" w14:textId="4CC8D1EC" w:rsidR="00A622FC" w:rsidRPr="0013141E" w:rsidRDefault="00A622FC" w:rsidP="0013141E">
      <w:pPr>
        <w:pStyle w:val="Lijstalinea"/>
        <w:numPr>
          <w:ilvl w:val="2"/>
          <w:numId w:val="1"/>
        </w:numPr>
        <w:spacing w:after="80"/>
        <w:rPr>
          <w:rFonts w:ascii="Tahoma" w:hAnsi="Tahoma" w:cs="Tahoma"/>
          <w:u w:val="single"/>
          <w:lang w:val="nl-NL"/>
        </w:rPr>
      </w:pPr>
      <w:r w:rsidRPr="0013141E">
        <w:rPr>
          <w:rFonts w:ascii="Tahoma" w:hAnsi="Tahoma" w:cs="Tahoma"/>
          <w:u w:val="single"/>
          <w:lang w:val="nl-NL"/>
        </w:rPr>
        <w:t>Bestuurlijke oriëntatie oproep 2</w:t>
      </w:r>
    </w:p>
    <w:p w14:paraId="5154EE59" w14:textId="5ADFA3BB" w:rsidR="000A2E46" w:rsidRDefault="000A2E46" w:rsidP="0013141E">
      <w:pPr>
        <w:spacing w:after="80"/>
        <w:ind w:left="1980"/>
        <w:rPr>
          <w:rFonts w:ascii="Tahoma" w:hAnsi="Tahoma" w:cs="Tahoma"/>
          <w:lang w:val="nl-NL"/>
        </w:rPr>
      </w:pPr>
      <w:r>
        <w:rPr>
          <w:rFonts w:ascii="Tahoma" w:hAnsi="Tahoma" w:cs="Tahoma"/>
          <w:lang w:val="nl-NL"/>
        </w:rPr>
        <w:t xml:space="preserve">Het Comité besluit dat </w:t>
      </w:r>
      <w:r w:rsidRPr="000A2E46">
        <w:rPr>
          <w:rFonts w:ascii="Tahoma" w:hAnsi="Tahoma" w:cs="Tahoma"/>
          <w:lang w:val="nl-NL"/>
        </w:rPr>
        <w:t xml:space="preserve">een strakke afbakening </w:t>
      </w:r>
      <w:r>
        <w:rPr>
          <w:rFonts w:ascii="Tahoma" w:hAnsi="Tahoma" w:cs="Tahoma"/>
          <w:lang w:val="nl-NL"/>
        </w:rPr>
        <w:t xml:space="preserve">voor deze oproep 2 </w:t>
      </w:r>
      <w:r w:rsidRPr="000A2E46">
        <w:rPr>
          <w:rFonts w:ascii="Tahoma" w:hAnsi="Tahoma" w:cs="Tahoma"/>
          <w:lang w:val="nl-NL"/>
        </w:rPr>
        <w:t xml:space="preserve">niet gewenst is en dat de oproeptekst kan opgemaakt worden </w:t>
      </w:r>
      <w:r>
        <w:rPr>
          <w:rFonts w:ascii="Tahoma" w:hAnsi="Tahoma" w:cs="Tahoma"/>
          <w:lang w:val="nl-NL"/>
        </w:rPr>
        <w:t xml:space="preserve">rekening houdend met een aantal </w:t>
      </w:r>
      <w:r w:rsidRPr="000A2E46">
        <w:rPr>
          <w:rFonts w:ascii="Tahoma" w:hAnsi="Tahoma" w:cs="Tahoma"/>
          <w:lang w:val="nl-NL"/>
        </w:rPr>
        <w:t xml:space="preserve">aandachtspunten. </w:t>
      </w:r>
    </w:p>
    <w:p w14:paraId="401A0ACF" w14:textId="77777777" w:rsidR="0013141E" w:rsidRDefault="00E82259" w:rsidP="0013141E">
      <w:pPr>
        <w:pStyle w:val="Lijstalinea"/>
        <w:numPr>
          <w:ilvl w:val="0"/>
          <w:numId w:val="1"/>
        </w:numPr>
        <w:spacing w:after="80"/>
        <w:rPr>
          <w:rFonts w:ascii="Tahoma" w:hAnsi="Tahoma" w:cs="Tahoma"/>
          <w:lang w:val="nl-NL"/>
        </w:rPr>
      </w:pPr>
      <w:hyperlink r:id="rId11" w:history="1">
        <w:r w:rsidR="00D31A36" w:rsidRPr="0013141E">
          <w:rPr>
            <w:rStyle w:val="Hyperlink"/>
            <w:rFonts w:ascii="Tahoma" w:hAnsi="Tahoma" w:cs="Tahoma"/>
            <w:lang w:val="nl-NL"/>
          </w:rPr>
          <w:t>Reglement van Orde CvT Interreg VI</w:t>
        </w:r>
      </w:hyperlink>
      <w:r w:rsidR="00D31A36" w:rsidRPr="0013141E">
        <w:rPr>
          <w:rFonts w:ascii="Tahoma" w:hAnsi="Tahoma" w:cs="Tahoma"/>
          <w:lang w:val="nl-NL"/>
        </w:rPr>
        <w:t xml:space="preserve"> </w:t>
      </w:r>
      <w:r w:rsidR="00EA3C9E" w:rsidRPr="0013141E">
        <w:rPr>
          <w:rFonts w:ascii="Tahoma" w:hAnsi="Tahoma" w:cs="Tahoma"/>
          <w:lang w:val="nl-NL"/>
        </w:rPr>
        <w:tab/>
      </w:r>
      <w:r w:rsidR="00EA3C9E" w:rsidRPr="0013141E">
        <w:rPr>
          <w:rFonts w:ascii="Tahoma" w:hAnsi="Tahoma" w:cs="Tahoma"/>
          <w:lang w:val="nl-NL"/>
        </w:rPr>
        <w:tab/>
      </w:r>
      <w:r w:rsidR="0013141E">
        <w:rPr>
          <w:rFonts w:ascii="Tahoma" w:hAnsi="Tahoma" w:cs="Tahoma"/>
          <w:lang w:val="nl-NL"/>
        </w:rPr>
        <w:tab/>
      </w:r>
      <w:r w:rsidR="0013141E">
        <w:rPr>
          <w:rFonts w:ascii="Tahoma" w:hAnsi="Tahoma" w:cs="Tahoma"/>
          <w:lang w:val="nl-NL"/>
        </w:rPr>
        <w:tab/>
      </w:r>
    </w:p>
    <w:p w14:paraId="7FDF6F66" w14:textId="005A02BD" w:rsidR="0013141E" w:rsidRDefault="00E82259" w:rsidP="0013141E">
      <w:pPr>
        <w:pStyle w:val="Lijstalinea"/>
        <w:numPr>
          <w:ilvl w:val="0"/>
          <w:numId w:val="1"/>
        </w:numPr>
        <w:spacing w:after="80"/>
        <w:rPr>
          <w:rFonts w:ascii="Tahoma" w:hAnsi="Tahoma" w:cs="Tahoma"/>
          <w:lang w:val="nl-NL"/>
        </w:rPr>
      </w:pPr>
      <w:hyperlink r:id="rId12" w:history="1">
        <w:r w:rsidR="00EA3C9E" w:rsidRPr="00E82259">
          <w:rPr>
            <w:rStyle w:val="Hyperlink"/>
            <w:rFonts w:ascii="Tahoma" w:hAnsi="Tahoma" w:cs="Tahoma"/>
            <w:lang w:val="nl-NL"/>
          </w:rPr>
          <w:t>Programmareglement</w:t>
        </w:r>
        <w:r w:rsidRPr="00E82259">
          <w:rPr>
            <w:rStyle w:val="Hyperlink"/>
            <w:sz w:val="16"/>
            <w:szCs w:val="16"/>
          </w:rPr>
          <w:t xml:space="preserve"> </w:t>
        </w:r>
        <w:r w:rsidR="00020AA0" w:rsidRPr="00E82259">
          <w:rPr>
            <w:rStyle w:val="Hyperlink"/>
            <w:rFonts w:ascii="Tahoma" w:hAnsi="Tahoma" w:cs="Tahoma"/>
            <w:lang w:val="nl-NL"/>
          </w:rPr>
          <w:t>versie 1.0</w:t>
        </w:r>
        <w:r w:rsidR="00EA3C9E" w:rsidRPr="00E82259">
          <w:rPr>
            <w:rStyle w:val="Hyperlink"/>
            <w:rFonts w:ascii="Tahoma" w:hAnsi="Tahoma" w:cs="Tahoma"/>
            <w:lang w:val="nl-NL"/>
          </w:rPr>
          <w:tab/>
        </w:r>
      </w:hyperlink>
      <w:bookmarkStart w:id="0" w:name="_GoBack"/>
      <w:bookmarkEnd w:id="0"/>
      <w:r w:rsidR="00EA3C9E" w:rsidRPr="0013141E">
        <w:rPr>
          <w:rFonts w:ascii="Tahoma" w:hAnsi="Tahoma" w:cs="Tahoma"/>
          <w:lang w:val="nl-NL"/>
        </w:rPr>
        <w:tab/>
      </w:r>
      <w:r w:rsidR="0013141E">
        <w:rPr>
          <w:rFonts w:ascii="Tahoma" w:hAnsi="Tahoma" w:cs="Tahoma"/>
          <w:lang w:val="nl-NL"/>
        </w:rPr>
        <w:tab/>
      </w:r>
      <w:r w:rsidR="0013141E">
        <w:rPr>
          <w:rFonts w:ascii="Tahoma" w:hAnsi="Tahoma" w:cs="Tahoma"/>
          <w:lang w:val="nl-NL"/>
        </w:rPr>
        <w:tab/>
      </w:r>
      <w:r w:rsidR="0013141E">
        <w:rPr>
          <w:rFonts w:ascii="Tahoma" w:hAnsi="Tahoma" w:cs="Tahoma"/>
          <w:lang w:val="nl-NL"/>
        </w:rPr>
        <w:tab/>
      </w:r>
      <w:r w:rsidR="0013141E">
        <w:rPr>
          <w:rFonts w:ascii="Tahoma" w:hAnsi="Tahoma" w:cs="Tahoma"/>
          <w:lang w:val="nl-NL"/>
        </w:rPr>
        <w:tab/>
      </w:r>
    </w:p>
    <w:p w14:paraId="1CE272DA" w14:textId="2B0F4EBD" w:rsidR="0013141E" w:rsidRDefault="00E82259" w:rsidP="0013141E">
      <w:pPr>
        <w:pStyle w:val="Lijstalinea"/>
        <w:numPr>
          <w:ilvl w:val="0"/>
          <w:numId w:val="1"/>
        </w:numPr>
        <w:spacing w:after="80"/>
        <w:rPr>
          <w:rFonts w:ascii="Tahoma" w:hAnsi="Tahoma" w:cs="Tahoma"/>
          <w:lang w:val="nl-NL"/>
        </w:rPr>
      </w:pPr>
      <w:hyperlink r:id="rId13" w:history="1">
        <w:r w:rsidR="00EA3C9E" w:rsidRPr="00F2461B">
          <w:rPr>
            <w:rStyle w:val="Hyperlink"/>
            <w:rFonts w:ascii="Tahoma" w:hAnsi="Tahoma" w:cs="Tahoma"/>
            <w:lang w:val="nl-NL"/>
          </w:rPr>
          <w:t>Communicatiestrategie</w:t>
        </w:r>
      </w:hyperlink>
      <w:r w:rsidR="00EA3C9E" w:rsidRPr="0013141E">
        <w:rPr>
          <w:rFonts w:ascii="Tahoma" w:hAnsi="Tahoma" w:cs="Tahoma"/>
          <w:lang w:val="nl-NL"/>
        </w:rPr>
        <w:tab/>
      </w:r>
      <w:r w:rsidR="00EA3C9E" w:rsidRPr="0013141E">
        <w:rPr>
          <w:rFonts w:ascii="Tahoma" w:hAnsi="Tahoma" w:cs="Tahoma"/>
          <w:lang w:val="nl-NL"/>
        </w:rPr>
        <w:tab/>
      </w:r>
      <w:r w:rsidR="00EA3C9E" w:rsidRPr="0013141E">
        <w:rPr>
          <w:rFonts w:ascii="Tahoma" w:hAnsi="Tahoma" w:cs="Tahoma"/>
          <w:lang w:val="nl-NL"/>
        </w:rPr>
        <w:tab/>
      </w:r>
      <w:r w:rsidR="005E12C9" w:rsidRPr="0013141E">
        <w:rPr>
          <w:rFonts w:ascii="Tahoma" w:hAnsi="Tahoma" w:cs="Tahoma"/>
          <w:lang w:val="nl-NL"/>
        </w:rPr>
        <w:tab/>
      </w:r>
      <w:r w:rsidR="005E12C9" w:rsidRPr="0013141E">
        <w:rPr>
          <w:rFonts w:ascii="Tahoma" w:hAnsi="Tahoma" w:cs="Tahoma"/>
          <w:lang w:val="nl-NL"/>
        </w:rPr>
        <w:tab/>
      </w:r>
      <w:r w:rsidR="005E12C9" w:rsidRPr="0013141E">
        <w:rPr>
          <w:rFonts w:ascii="Tahoma" w:hAnsi="Tahoma" w:cs="Tahoma"/>
          <w:lang w:val="nl-NL"/>
        </w:rPr>
        <w:tab/>
      </w:r>
      <w:r w:rsidR="005E12C9" w:rsidRPr="0013141E">
        <w:rPr>
          <w:rFonts w:ascii="Tahoma" w:hAnsi="Tahoma" w:cs="Tahoma"/>
          <w:lang w:val="nl-NL"/>
        </w:rPr>
        <w:tab/>
      </w:r>
    </w:p>
    <w:p w14:paraId="18AB7CC8" w14:textId="2AF89114" w:rsidR="00AD316D" w:rsidRPr="0013141E" w:rsidRDefault="00E82259" w:rsidP="0013141E">
      <w:pPr>
        <w:pStyle w:val="Lijstalinea"/>
        <w:numPr>
          <w:ilvl w:val="0"/>
          <w:numId w:val="1"/>
        </w:numPr>
        <w:spacing w:after="80"/>
        <w:rPr>
          <w:rFonts w:ascii="Tahoma" w:hAnsi="Tahoma" w:cs="Tahoma"/>
          <w:lang w:val="nl-NL"/>
        </w:rPr>
      </w:pPr>
      <w:hyperlink r:id="rId14" w:history="1">
        <w:r w:rsidR="00244ED2" w:rsidRPr="0013141E">
          <w:rPr>
            <w:rStyle w:val="Hyperlink"/>
            <w:rFonts w:ascii="Tahoma" w:hAnsi="Tahoma" w:cs="Tahoma"/>
            <w:lang w:val="nl-NL"/>
          </w:rPr>
          <w:t>Oproep 2</w:t>
        </w:r>
        <w:r w:rsidR="00A42BCC" w:rsidRPr="0013141E">
          <w:rPr>
            <w:rStyle w:val="Hyperlink"/>
            <w:rFonts w:ascii="Tahoma" w:hAnsi="Tahoma" w:cs="Tahoma"/>
            <w:lang w:val="nl-NL"/>
          </w:rPr>
          <w:t>: oproeptekst</w:t>
        </w:r>
      </w:hyperlink>
      <w:r w:rsidR="00244ED2" w:rsidRPr="0013141E">
        <w:rPr>
          <w:rFonts w:ascii="Tahoma" w:hAnsi="Tahoma" w:cs="Tahoma"/>
          <w:lang w:val="nl-NL"/>
        </w:rPr>
        <w:tab/>
      </w:r>
      <w:r w:rsidR="00244ED2" w:rsidRPr="0013141E">
        <w:rPr>
          <w:rFonts w:ascii="Tahoma" w:hAnsi="Tahoma" w:cs="Tahoma"/>
          <w:lang w:val="nl-NL"/>
        </w:rPr>
        <w:tab/>
      </w:r>
      <w:r w:rsidR="00244ED2" w:rsidRPr="0013141E">
        <w:rPr>
          <w:rFonts w:ascii="Tahoma" w:hAnsi="Tahoma" w:cs="Tahoma"/>
          <w:lang w:val="nl-NL"/>
        </w:rPr>
        <w:tab/>
      </w:r>
      <w:r w:rsidR="00244ED2" w:rsidRPr="0013141E">
        <w:rPr>
          <w:rFonts w:ascii="Tahoma" w:hAnsi="Tahoma" w:cs="Tahoma"/>
          <w:lang w:val="nl-NL"/>
        </w:rPr>
        <w:tab/>
      </w:r>
      <w:r w:rsidR="00244ED2" w:rsidRPr="0013141E">
        <w:rPr>
          <w:rFonts w:ascii="Tahoma" w:hAnsi="Tahoma" w:cs="Tahoma"/>
          <w:lang w:val="nl-NL"/>
        </w:rPr>
        <w:tab/>
      </w:r>
      <w:r w:rsidR="00244ED2" w:rsidRPr="0013141E">
        <w:rPr>
          <w:rFonts w:ascii="Tahoma" w:hAnsi="Tahoma" w:cs="Tahoma"/>
          <w:lang w:val="nl-NL"/>
        </w:rPr>
        <w:tab/>
      </w:r>
      <w:r w:rsidR="00244ED2" w:rsidRPr="0013141E">
        <w:rPr>
          <w:rFonts w:ascii="Tahoma" w:hAnsi="Tahoma" w:cs="Tahoma"/>
          <w:lang w:val="nl-NL"/>
        </w:rPr>
        <w:tab/>
      </w:r>
    </w:p>
    <w:p w14:paraId="7DD5CED4" w14:textId="77777777" w:rsidR="00661918" w:rsidRPr="00732D93" w:rsidRDefault="00661918" w:rsidP="00661918">
      <w:pPr>
        <w:spacing w:after="80"/>
        <w:rPr>
          <w:rFonts w:ascii="Tahoma" w:hAnsi="Tahoma" w:cs="Tahoma"/>
          <w:lang w:val="nl-NL"/>
        </w:rPr>
      </w:pPr>
    </w:p>
    <w:sectPr w:rsidR="00661918" w:rsidRPr="00732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1D72" w14:textId="77777777" w:rsidR="009E3C05" w:rsidRDefault="009E3C05" w:rsidP="00007F6D">
      <w:pPr>
        <w:spacing w:after="0" w:line="240" w:lineRule="auto"/>
      </w:pPr>
      <w:r>
        <w:separator/>
      </w:r>
    </w:p>
  </w:endnote>
  <w:endnote w:type="continuationSeparator" w:id="0">
    <w:p w14:paraId="375F2317" w14:textId="77777777" w:rsidR="009E3C05" w:rsidRDefault="009E3C05" w:rsidP="0000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DEDD" w14:textId="77777777" w:rsidR="009E3C05" w:rsidRDefault="009E3C05" w:rsidP="00007F6D">
      <w:pPr>
        <w:spacing w:after="0" w:line="240" w:lineRule="auto"/>
      </w:pPr>
      <w:r>
        <w:separator/>
      </w:r>
    </w:p>
  </w:footnote>
  <w:footnote w:type="continuationSeparator" w:id="0">
    <w:p w14:paraId="59E5C54B" w14:textId="77777777" w:rsidR="009E3C05" w:rsidRDefault="009E3C05" w:rsidP="00007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7358"/>
    <w:multiLevelType w:val="hybridMultilevel"/>
    <w:tmpl w:val="70C24546"/>
    <w:lvl w:ilvl="0" w:tplc="DEDAD66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900167"/>
    <w:multiLevelType w:val="hybridMultilevel"/>
    <w:tmpl w:val="B75CEA04"/>
    <w:lvl w:ilvl="0" w:tplc="9DF2F6E6">
      <w:start w:val="1"/>
      <w:numFmt w:val="decimal"/>
      <w:lvlText w:val="%1."/>
      <w:lvlJc w:val="left"/>
      <w:pPr>
        <w:tabs>
          <w:tab w:val="num" w:pos="360"/>
        </w:tabs>
        <w:ind w:left="360" w:hanging="360"/>
      </w:pPr>
      <w:rPr>
        <w:rFonts w:hint="default"/>
        <w:lang w:val="nl-BE"/>
      </w:rPr>
    </w:lvl>
    <w:lvl w:ilvl="1" w:tplc="88C0B2FE">
      <w:start w:val="1"/>
      <w:numFmt w:val="lowerLetter"/>
      <w:lvlText w:val="%2."/>
      <w:lvlJc w:val="left"/>
      <w:pPr>
        <w:tabs>
          <w:tab w:val="num" w:pos="1080"/>
        </w:tabs>
        <w:ind w:left="1080" w:hanging="360"/>
      </w:pPr>
      <w:rPr>
        <w:rFonts w:ascii="Tahoma" w:eastAsia="Times New Roman" w:hAnsi="Tahoma" w:cs="Arial"/>
      </w:rPr>
    </w:lvl>
    <w:lvl w:ilvl="2" w:tplc="0813001B">
      <w:start w:val="1"/>
      <w:numFmt w:val="lowerRoman"/>
      <w:lvlText w:val="%3."/>
      <w:lvlJc w:val="righ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rPr>
        <w:rFonts w:hint="default"/>
      </w:rPr>
    </w:lvl>
    <w:lvl w:ilvl="5" w:tplc="E9482B1E">
      <w:start w:val="1"/>
      <w:numFmt w:val="upperLetter"/>
      <w:lvlText w:val="%6."/>
      <w:lvlJc w:val="left"/>
      <w:pPr>
        <w:tabs>
          <w:tab w:val="num" w:pos="4140"/>
        </w:tabs>
        <w:ind w:left="4140" w:hanging="360"/>
      </w:pPr>
      <w:rPr>
        <w:rFonts w:hint="default"/>
      </w:r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731E07A5"/>
    <w:multiLevelType w:val="hybridMultilevel"/>
    <w:tmpl w:val="FEDE295C"/>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6D"/>
    <w:rsid w:val="00000063"/>
    <w:rsid w:val="000033D3"/>
    <w:rsid w:val="00003407"/>
    <w:rsid w:val="00005215"/>
    <w:rsid w:val="0000554D"/>
    <w:rsid w:val="00007F6D"/>
    <w:rsid w:val="00010B1D"/>
    <w:rsid w:val="00013A46"/>
    <w:rsid w:val="00014728"/>
    <w:rsid w:val="000156EC"/>
    <w:rsid w:val="00020AA0"/>
    <w:rsid w:val="0002205C"/>
    <w:rsid w:val="00025588"/>
    <w:rsid w:val="00026A3D"/>
    <w:rsid w:val="00030010"/>
    <w:rsid w:val="0003169F"/>
    <w:rsid w:val="00037781"/>
    <w:rsid w:val="000403A7"/>
    <w:rsid w:val="00040EC2"/>
    <w:rsid w:val="00041E3D"/>
    <w:rsid w:val="000422DE"/>
    <w:rsid w:val="000427EE"/>
    <w:rsid w:val="000457E1"/>
    <w:rsid w:val="00046280"/>
    <w:rsid w:val="00053A77"/>
    <w:rsid w:val="00067B6C"/>
    <w:rsid w:val="00073BDF"/>
    <w:rsid w:val="00073C9F"/>
    <w:rsid w:val="00073E0C"/>
    <w:rsid w:val="00080021"/>
    <w:rsid w:val="0008270A"/>
    <w:rsid w:val="00084B7D"/>
    <w:rsid w:val="000854FA"/>
    <w:rsid w:val="00086392"/>
    <w:rsid w:val="00087675"/>
    <w:rsid w:val="0009052A"/>
    <w:rsid w:val="0009179A"/>
    <w:rsid w:val="00093776"/>
    <w:rsid w:val="00097AE2"/>
    <w:rsid w:val="000A2E46"/>
    <w:rsid w:val="000A348B"/>
    <w:rsid w:val="000A64E9"/>
    <w:rsid w:val="000B0C27"/>
    <w:rsid w:val="000B16C1"/>
    <w:rsid w:val="000B21A8"/>
    <w:rsid w:val="000C3F1A"/>
    <w:rsid w:val="000D4BE3"/>
    <w:rsid w:val="000D5354"/>
    <w:rsid w:val="000D6610"/>
    <w:rsid w:val="000D692A"/>
    <w:rsid w:val="000D7669"/>
    <w:rsid w:val="000D7C18"/>
    <w:rsid w:val="000E15A1"/>
    <w:rsid w:val="000E590A"/>
    <w:rsid w:val="000E6DCA"/>
    <w:rsid w:val="000F4D5C"/>
    <w:rsid w:val="000F7957"/>
    <w:rsid w:val="000F7E56"/>
    <w:rsid w:val="0010071C"/>
    <w:rsid w:val="001013E6"/>
    <w:rsid w:val="00103D34"/>
    <w:rsid w:val="001068D5"/>
    <w:rsid w:val="00111B4E"/>
    <w:rsid w:val="001134A6"/>
    <w:rsid w:val="0011501A"/>
    <w:rsid w:val="00125465"/>
    <w:rsid w:val="0013141E"/>
    <w:rsid w:val="00133435"/>
    <w:rsid w:val="00133E94"/>
    <w:rsid w:val="00134AB7"/>
    <w:rsid w:val="0013613D"/>
    <w:rsid w:val="00142BB3"/>
    <w:rsid w:val="00143CDC"/>
    <w:rsid w:val="00151395"/>
    <w:rsid w:val="00152D32"/>
    <w:rsid w:val="0015638A"/>
    <w:rsid w:val="00157CDC"/>
    <w:rsid w:val="00164343"/>
    <w:rsid w:val="00164D53"/>
    <w:rsid w:val="00171DA9"/>
    <w:rsid w:val="0017496B"/>
    <w:rsid w:val="00175222"/>
    <w:rsid w:val="001759E1"/>
    <w:rsid w:val="00181671"/>
    <w:rsid w:val="0018217F"/>
    <w:rsid w:val="00182A3F"/>
    <w:rsid w:val="001837D6"/>
    <w:rsid w:val="001861BD"/>
    <w:rsid w:val="00190BD9"/>
    <w:rsid w:val="0019136B"/>
    <w:rsid w:val="00193781"/>
    <w:rsid w:val="0019678A"/>
    <w:rsid w:val="001A39EC"/>
    <w:rsid w:val="001A4297"/>
    <w:rsid w:val="001B1E46"/>
    <w:rsid w:val="001B33B6"/>
    <w:rsid w:val="001B7212"/>
    <w:rsid w:val="001C1335"/>
    <w:rsid w:val="001C2343"/>
    <w:rsid w:val="001C45FE"/>
    <w:rsid w:val="001C4619"/>
    <w:rsid w:val="001C4A1F"/>
    <w:rsid w:val="001C6034"/>
    <w:rsid w:val="001D0084"/>
    <w:rsid w:val="001D141C"/>
    <w:rsid w:val="001D4C5F"/>
    <w:rsid w:val="001D5043"/>
    <w:rsid w:val="001E3F25"/>
    <w:rsid w:val="001F05D6"/>
    <w:rsid w:val="001F1D82"/>
    <w:rsid w:val="001F5288"/>
    <w:rsid w:val="001F66B0"/>
    <w:rsid w:val="00202491"/>
    <w:rsid w:val="0021404F"/>
    <w:rsid w:val="00214531"/>
    <w:rsid w:val="00214AEB"/>
    <w:rsid w:val="00216BC2"/>
    <w:rsid w:val="00217BA3"/>
    <w:rsid w:val="00217F7D"/>
    <w:rsid w:val="00220877"/>
    <w:rsid w:val="002209EF"/>
    <w:rsid w:val="002222F8"/>
    <w:rsid w:val="00224BB4"/>
    <w:rsid w:val="00225BA4"/>
    <w:rsid w:val="002260F2"/>
    <w:rsid w:val="00227D51"/>
    <w:rsid w:val="00232B09"/>
    <w:rsid w:val="00233622"/>
    <w:rsid w:val="00235B04"/>
    <w:rsid w:val="0024040D"/>
    <w:rsid w:val="00240990"/>
    <w:rsid w:val="00244ED2"/>
    <w:rsid w:val="002500A5"/>
    <w:rsid w:val="00250143"/>
    <w:rsid w:val="00251124"/>
    <w:rsid w:val="002517F5"/>
    <w:rsid w:val="00254541"/>
    <w:rsid w:val="0025646B"/>
    <w:rsid w:val="00262870"/>
    <w:rsid w:val="00266C88"/>
    <w:rsid w:val="00271D86"/>
    <w:rsid w:val="0028348C"/>
    <w:rsid w:val="0028636E"/>
    <w:rsid w:val="00286913"/>
    <w:rsid w:val="002910F3"/>
    <w:rsid w:val="0029675E"/>
    <w:rsid w:val="0029792F"/>
    <w:rsid w:val="00297B3A"/>
    <w:rsid w:val="002A036C"/>
    <w:rsid w:val="002A4CDA"/>
    <w:rsid w:val="002B0371"/>
    <w:rsid w:val="002B0E58"/>
    <w:rsid w:val="002B4885"/>
    <w:rsid w:val="002B7A03"/>
    <w:rsid w:val="002C1402"/>
    <w:rsid w:val="002C5C56"/>
    <w:rsid w:val="002D2F7C"/>
    <w:rsid w:val="002D4074"/>
    <w:rsid w:val="002D4B8F"/>
    <w:rsid w:val="002D54F1"/>
    <w:rsid w:val="002D6BA9"/>
    <w:rsid w:val="002E1C68"/>
    <w:rsid w:val="002E37FD"/>
    <w:rsid w:val="002E393A"/>
    <w:rsid w:val="002F1F60"/>
    <w:rsid w:val="002F26E3"/>
    <w:rsid w:val="002F5602"/>
    <w:rsid w:val="002F7A65"/>
    <w:rsid w:val="003056C8"/>
    <w:rsid w:val="00306E24"/>
    <w:rsid w:val="003071B2"/>
    <w:rsid w:val="003137EE"/>
    <w:rsid w:val="003223A6"/>
    <w:rsid w:val="003225D3"/>
    <w:rsid w:val="00323031"/>
    <w:rsid w:val="00331C74"/>
    <w:rsid w:val="0033260C"/>
    <w:rsid w:val="003367E2"/>
    <w:rsid w:val="003407CE"/>
    <w:rsid w:val="0034505A"/>
    <w:rsid w:val="003450C9"/>
    <w:rsid w:val="00345765"/>
    <w:rsid w:val="00346914"/>
    <w:rsid w:val="00354B2F"/>
    <w:rsid w:val="00360BCF"/>
    <w:rsid w:val="00366E01"/>
    <w:rsid w:val="003677A9"/>
    <w:rsid w:val="00370B24"/>
    <w:rsid w:val="00371207"/>
    <w:rsid w:val="003755AE"/>
    <w:rsid w:val="0038095C"/>
    <w:rsid w:val="003845BA"/>
    <w:rsid w:val="003909DD"/>
    <w:rsid w:val="00392D69"/>
    <w:rsid w:val="0039532D"/>
    <w:rsid w:val="0039576C"/>
    <w:rsid w:val="003A0B98"/>
    <w:rsid w:val="003A293D"/>
    <w:rsid w:val="003A2BF6"/>
    <w:rsid w:val="003A2E64"/>
    <w:rsid w:val="003B0EBB"/>
    <w:rsid w:val="003B3C31"/>
    <w:rsid w:val="003B4827"/>
    <w:rsid w:val="003C07D3"/>
    <w:rsid w:val="003C0DD2"/>
    <w:rsid w:val="003C10B1"/>
    <w:rsid w:val="003C4C13"/>
    <w:rsid w:val="003D0EFD"/>
    <w:rsid w:val="003D1B0F"/>
    <w:rsid w:val="003E07E3"/>
    <w:rsid w:val="003F0137"/>
    <w:rsid w:val="003F1788"/>
    <w:rsid w:val="003F5BD0"/>
    <w:rsid w:val="00402A6C"/>
    <w:rsid w:val="00402B09"/>
    <w:rsid w:val="0041151B"/>
    <w:rsid w:val="00413CFA"/>
    <w:rsid w:val="00417DAB"/>
    <w:rsid w:val="00420381"/>
    <w:rsid w:val="0042386A"/>
    <w:rsid w:val="00424F48"/>
    <w:rsid w:val="0042519A"/>
    <w:rsid w:val="00432EF8"/>
    <w:rsid w:val="004362BE"/>
    <w:rsid w:val="00442647"/>
    <w:rsid w:val="00444008"/>
    <w:rsid w:val="004460EA"/>
    <w:rsid w:val="00446461"/>
    <w:rsid w:val="00450359"/>
    <w:rsid w:val="0045656C"/>
    <w:rsid w:val="00462B9F"/>
    <w:rsid w:val="00463C3A"/>
    <w:rsid w:val="00471BBD"/>
    <w:rsid w:val="0047299F"/>
    <w:rsid w:val="004739E4"/>
    <w:rsid w:val="0047717B"/>
    <w:rsid w:val="00481462"/>
    <w:rsid w:val="004816B3"/>
    <w:rsid w:val="00484CBC"/>
    <w:rsid w:val="00485C3D"/>
    <w:rsid w:val="004901BB"/>
    <w:rsid w:val="004926C1"/>
    <w:rsid w:val="00496DE9"/>
    <w:rsid w:val="004A083F"/>
    <w:rsid w:val="004A347C"/>
    <w:rsid w:val="004B01C0"/>
    <w:rsid w:val="004B0DFA"/>
    <w:rsid w:val="004B369F"/>
    <w:rsid w:val="004C10B5"/>
    <w:rsid w:val="004C5B3B"/>
    <w:rsid w:val="004D463F"/>
    <w:rsid w:val="004E29D2"/>
    <w:rsid w:val="004E2E85"/>
    <w:rsid w:val="004E3651"/>
    <w:rsid w:val="004E6218"/>
    <w:rsid w:val="004E625E"/>
    <w:rsid w:val="004E633B"/>
    <w:rsid w:val="004F0591"/>
    <w:rsid w:val="004F1E9B"/>
    <w:rsid w:val="004F2F2D"/>
    <w:rsid w:val="004F3A20"/>
    <w:rsid w:val="004F6F42"/>
    <w:rsid w:val="004F71D2"/>
    <w:rsid w:val="004F7486"/>
    <w:rsid w:val="005030A8"/>
    <w:rsid w:val="00506166"/>
    <w:rsid w:val="00511899"/>
    <w:rsid w:val="00514CF5"/>
    <w:rsid w:val="0051569B"/>
    <w:rsid w:val="00526648"/>
    <w:rsid w:val="00526D51"/>
    <w:rsid w:val="00527897"/>
    <w:rsid w:val="0053401F"/>
    <w:rsid w:val="005341ED"/>
    <w:rsid w:val="0053734E"/>
    <w:rsid w:val="00540115"/>
    <w:rsid w:val="00542D04"/>
    <w:rsid w:val="00545EE3"/>
    <w:rsid w:val="0055410B"/>
    <w:rsid w:val="00564309"/>
    <w:rsid w:val="00565337"/>
    <w:rsid w:val="00566D1F"/>
    <w:rsid w:val="00567D62"/>
    <w:rsid w:val="00567DBA"/>
    <w:rsid w:val="00570EFD"/>
    <w:rsid w:val="00572D73"/>
    <w:rsid w:val="00572E9B"/>
    <w:rsid w:val="0058087A"/>
    <w:rsid w:val="00580A7A"/>
    <w:rsid w:val="00586230"/>
    <w:rsid w:val="00586E84"/>
    <w:rsid w:val="00592CAC"/>
    <w:rsid w:val="00593CE2"/>
    <w:rsid w:val="00597243"/>
    <w:rsid w:val="00597CAD"/>
    <w:rsid w:val="005A2B53"/>
    <w:rsid w:val="005A3FF2"/>
    <w:rsid w:val="005A40EE"/>
    <w:rsid w:val="005A49E7"/>
    <w:rsid w:val="005A4B4F"/>
    <w:rsid w:val="005B13ED"/>
    <w:rsid w:val="005B69B7"/>
    <w:rsid w:val="005C02BA"/>
    <w:rsid w:val="005C07A5"/>
    <w:rsid w:val="005C4F21"/>
    <w:rsid w:val="005C54E6"/>
    <w:rsid w:val="005D0B9D"/>
    <w:rsid w:val="005D0CAB"/>
    <w:rsid w:val="005E12C9"/>
    <w:rsid w:val="005E295D"/>
    <w:rsid w:val="005E67FB"/>
    <w:rsid w:val="005F1525"/>
    <w:rsid w:val="005F2A71"/>
    <w:rsid w:val="005F3353"/>
    <w:rsid w:val="005F3B6B"/>
    <w:rsid w:val="005F5C90"/>
    <w:rsid w:val="005F5FA4"/>
    <w:rsid w:val="00602FEE"/>
    <w:rsid w:val="0060354B"/>
    <w:rsid w:val="00606B9A"/>
    <w:rsid w:val="00607A09"/>
    <w:rsid w:val="00610532"/>
    <w:rsid w:val="00610864"/>
    <w:rsid w:val="00611460"/>
    <w:rsid w:val="006114A4"/>
    <w:rsid w:val="006125A3"/>
    <w:rsid w:val="00616AF2"/>
    <w:rsid w:val="006175D0"/>
    <w:rsid w:val="00621A8E"/>
    <w:rsid w:val="00621AAB"/>
    <w:rsid w:val="00624670"/>
    <w:rsid w:val="00627D87"/>
    <w:rsid w:val="0063061C"/>
    <w:rsid w:val="00630740"/>
    <w:rsid w:val="00632690"/>
    <w:rsid w:val="0064081D"/>
    <w:rsid w:val="006472D0"/>
    <w:rsid w:val="00652EEC"/>
    <w:rsid w:val="00657582"/>
    <w:rsid w:val="00657C58"/>
    <w:rsid w:val="00660F62"/>
    <w:rsid w:val="00661745"/>
    <w:rsid w:val="006618EF"/>
    <w:rsid w:val="00661918"/>
    <w:rsid w:val="0066251A"/>
    <w:rsid w:val="00663040"/>
    <w:rsid w:val="00665F09"/>
    <w:rsid w:val="00665F7D"/>
    <w:rsid w:val="00670AF5"/>
    <w:rsid w:val="00671AFB"/>
    <w:rsid w:val="00672C1E"/>
    <w:rsid w:val="006878F7"/>
    <w:rsid w:val="00691898"/>
    <w:rsid w:val="006964E9"/>
    <w:rsid w:val="006A099C"/>
    <w:rsid w:val="006A2C4E"/>
    <w:rsid w:val="006B2D80"/>
    <w:rsid w:val="006C4156"/>
    <w:rsid w:val="006C6698"/>
    <w:rsid w:val="006C6FB9"/>
    <w:rsid w:val="006C750B"/>
    <w:rsid w:val="006D0D92"/>
    <w:rsid w:val="006D27A4"/>
    <w:rsid w:val="006D6A99"/>
    <w:rsid w:val="006D7C82"/>
    <w:rsid w:val="006E284A"/>
    <w:rsid w:val="006E4490"/>
    <w:rsid w:val="006E6C65"/>
    <w:rsid w:val="006E6F19"/>
    <w:rsid w:val="006F01C8"/>
    <w:rsid w:val="006F1162"/>
    <w:rsid w:val="00702B5B"/>
    <w:rsid w:val="0070530D"/>
    <w:rsid w:val="00710F13"/>
    <w:rsid w:val="00711234"/>
    <w:rsid w:val="007114E9"/>
    <w:rsid w:val="007160F0"/>
    <w:rsid w:val="0071686B"/>
    <w:rsid w:val="0072120A"/>
    <w:rsid w:val="00721589"/>
    <w:rsid w:val="00722582"/>
    <w:rsid w:val="00722B6C"/>
    <w:rsid w:val="00725620"/>
    <w:rsid w:val="007277B8"/>
    <w:rsid w:val="007305B9"/>
    <w:rsid w:val="00732D93"/>
    <w:rsid w:val="00735CF2"/>
    <w:rsid w:val="007403C3"/>
    <w:rsid w:val="00741DB9"/>
    <w:rsid w:val="007439AD"/>
    <w:rsid w:val="00747463"/>
    <w:rsid w:val="00750ADA"/>
    <w:rsid w:val="00753739"/>
    <w:rsid w:val="00763757"/>
    <w:rsid w:val="00764154"/>
    <w:rsid w:val="00777E34"/>
    <w:rsid w:val="00781E97"/>
    <w:rsid w:val="007831E3"/>
    <w:rsid w:val="00785511"/>
    <w:rsid w:val="0078744D"/>
    <w:rsid w:val="00790226"/>
    <w:rsid w:val="00790399"/>
    <w:rsid w:val="0079459F"/>
    <w:rsid w:val="00795E97"/>
    <w:rsid w:val="007A1AEA"/>
    <w:rsid w:val="007A2957"/>
    <w:rsid w:val="007A37A8"/>
    <w:rsid w:val="007A64C8"/>
    <w:rsid w:val="007A6C26"/>
    <w:rsid w:val="007B3691"/>
    <w:rsid w:val="007B3791"/>
    <w:rsid w:val="007B4332"/>
    <w:rsid w:val="007B45E7"/>
    <w:rsid w:val="007C1C0D"/>
    <w:rsid w:val="007C26A8"/>
    <w:rsid w:val="007C4CE1"/>
    <w:rsid w:val="007D220D"/>
    <w:rsid w:val="007D6696"/>
    <w:rsid w:val="007D7426"/>
    <w:rsid w:val="007E0E68"/>
    <w:rsid w:val="007E3713"/>
    <w:rsid w:val="007E64D6"/>
    <w:rsid w:val="007E7E86"/>
    <w:rsid w:val="00801F2F"/>
    <w:rsid w:val="0080306F"/>
    <w:rsid w:val="008038CC"/>
    <w:rsid w:val="008109F4"/>
    <w:rsid w:val="008166A1"/>
    <w:rsid w:val="008174E2"/>
    <w:rsid w:val="00821858"/>
    <w:rsid w:val="00822014"/>
    <w:rsid w:val="008240D3"/>
    <w:rsid w:val="00825BE8"/>
    <w:rsid w:val="008324F1"/>
    <w:rsid w:val="00832706"/>
    <w:rsid w:val="008361DD"/>
    <w:rsid w:val="00837BBA"/>
    <w:rsid w:val="0084364A"/>
    <w:rsid w:val="00844651"/>
    <w:rsid w:val="008448BF"/>
    <w:rsid w:val="008464CF"/>
    <w:rsid w:val="00847F81"/>
    <w:rsid w:val="00850C61"/>
    <w:rsid w:val="00850DE0"/>
    <w:rsid w:val="008521CF"/>
    <w:rsid w:val="00852C5E"/>
    <w:rsid w:val="00855686"/>
    <w:rsid w:val="00860DFE"/>
    <w:rsid w:val="008624EC"/>
    <w:rsid w:val="008666C1"/>
    <w:rsid w:val="0086707F"/>
    <w:rsid w:val="00875773"/>
    <w:rsid w:val="00877066"/>
    <w:rsid w:val="00877E83"/>
    <w:rsid w:val="0088023B"/>
    <w:rsid w:val="0088277D"/>
    <w:rsid w:val="008901B0"/>
    <w:rsid w:val="00891703"/>
    <w:rsid w:val="008A0A92"/>
    <w:rsid w:val="008A17A5"/>
    <w:rsid w:val="008A2159"/>
    <w:rsid w:val="008A25ED"/>
    <w:rsid w:val="008A43F6"/>
    <w:rsid w:val="008A4ED1"/>
    <w:rsid w:val="008A56D7"/>
    <w:rsid w:val="008A6FEA"/>
    <w:rsid w:val="008B03CD"/>
    <w:rsid w:val="008B2CA1"/>
    <w:rsid w:val="008B36AB"/>
    <w:rsid w:val="008B406E"/>
    <w:rsid w:val="008B71E8"/>
    <w:rsid w:val="008C1489"/>
    <w:rsid w:val="008C41F8"/>
    <w:rsid w:val="008C4FA3"/>
    <w:rsid w:val="008D32C4"/>
    <w:rsid w:val="008D7BA5"/>
    <w:rsid w:val="008E00E6"/>
    <w:rsid w:val="008E0725"/>
    <w:rsid w:val="008E16C0"/>
    <w:rsid w:val="008F1B97"/>
    <w:rsid w:val="008F34EE"/>
    <w:rsid w:val="008F6B83"/>
    <w:rsid w:val="009029A4"/>
    <w:rsid w:val="00903545"/>
    <w:rsid w:val="00907030"/>
    <w:rsid w:val="00907D2E"/>
    <w:rsid w:val="0091267F"/>
    <w:rsid w:val="00914E99"/>
    <w:rsid w:val="00915488"/>
    <w:rsid w:val="00924B5C"/>
    <w:rsid w:val="00927977"/>
    <w:rsid w:val="00931BAE"/>
    <w:rsid w:val="00934752"/>
    <w:rsid w:val="0093552F"/>
    <w:rsid w:val="00947852"/>
    <w:rsid w:val="00947FCD"/>
    <w:rsid w:val="009509BD"/>
    <w:rsid w:val="0095303E"/>
    <w:rsid w:val="0096268F"/>
    <w:rsid w:val="00964418"/>
    <w:rsid w:val="00964519"/>
    <w:rsid w:val="009666C8"/>
    <w:rsid w:val="00966F4B"/>
    <w:rsid w:val="00971E94"/>
    <w:rsid w:val="00974234"/>
    <w:rsid w:val="00975CFF"/>
    <w:rsid w:val="00980A63"/>
    <w:rsid w:val="009816E8"/>
    <w:rsid w:val="009841BC"/>
    <w:rsid w:val="009844AF"/>
    <w:rsid w:val="0098634D"/>
    <w:rsid w:val="0098756B"/>
    <w:rsid w:val="00993924"/>
    <w:rsid w:val="0099616A"/>
    <w:rsid w:val="009A035A"/>
    <w:rsid w:val="009A0DB8"/>
    <w:rsid w:val="009A43C0"/>
    <w:rsid w:val="009A566A"/>
    <w:rsid w:val="009B1DB2"/>
    <w:rsid w:val="009B2299"/>
    <w:rsid w:val="009B40F7"/>
    <w:rsid w:val="009C0830"/>
    <w:rsid w:val="009C232A"/>
    <w:rsid w:val="009C53B0"/>
    <w:rsid w:val="009C5D70"/>
    <w:rsid w:val="009D078D"/>
    <w:rsid w:val="009D4B02"/>
    <w:rsid w:val="009D4DD8"/>
    <w:rsid w:val="009D534B"/>
    <w:rsid w:val="009E166E"/>
    <w:rsid w:val="009E3C05"/>
    <w:rsid w:val="009E7D79"/>
    <w:rsid w:val="009F376D"/>
    <w:rsid w:val="009F3C7E"/>
    <w:rsid w:val="00A02D9D"/>
    <w:rsid w:val="00A06B9A"/>
    <w:rsid w:val="00A10A5E"/>
    <w:rsid w:val="00A14092"/>
    <w:rsid w:val="00A171E0"/>
    <w:rsid w:val="00A24549"/>
    <w:rsid w:val="00A25036"/>
    <w:rsid w:val="00A260B8"/>
    <w:rsid w:val="00A27558"/>
    <w:rsid w:val="00A27C49"/>
    <w:rsid w:val="00A34632"/>
    <w:rsid w:val="00A34D4A"/>
    <w:rsid w:val="00A35C14"/>
    <w:rsid w:val="00A42BCC"/>
    <w:rsid w:val="00A43263"/>
    <w:rsid w:val="00A44855"/>
    <w:rsid w:val="00A50051"/>
    <w:rsid w:val="00A558FA"/>
    <w:rsid w:val="00A622FC"/>
    <w:rsid w:val="00A62FC1"/>
    <w:rsid w:val="00A64442"/>
    <w:rsid w:val="00A6644C"/>
    <w:rsid w:val="00A66E6F"/>
    <w:rsid w:val="00A67A7A"/>
    <w:rsid w:val="00A73A87"/>
    <w:rsid w:val="00A849A3"/>
    <w:rsid w:val="00A84E5B"/>
    <w:rsid w:val="00A856FA"/>
    <w:rsid w:val="00A86950"/>
    <w:rsid w:val="00A87C56"/>
    <w:rsid w:val="00A90636"/>
    <w:rsid w:val="00A91DB8"/>
    <w:rsid w:val="00A91E13"/>
    <w:rsid w:val="00A93C6A"/>
    <w:rsid w:val="00A9592E"/>
    <w:rsid w:val="00AA4332"/>
    <w:rsid w:val="00AA7284"/>
    <w:rsid w:val="00AA7AC5"/>
    <w:rsid w:val="00AB1596"/>
    <w:rsid w:val="00AC1C1C"/>
    <w:rsid w:val="00AC21FE"/>
    <w:rsid w:val="00AC2496"/>
    <w:rsid w:val="00AC642B"/>
    <w:rsid w:val="00AD316D"/>
    <w:rsid w:val="00AD3AF4"/>
    <w:rsid w:val="00AD7616"/>
    <w:rsid w:val="00AE4228"/>
    <w:rsid w:val="00AF2D87"/>
    <w:rsid w:val="00AF383C"/>
    <w:rsid w:val="00AF5CAA"/>
    <w:rsid w:val="00AF6C42"/>
    <w:rsid w:val="00B00DF8"/>
    <w:rsid w:val="00B00E09"/>
    <w:rsid w:val="00B01830"/>
    <w:rsid w:val="00B0250B"/>
    <w:rsid w:val="00B277B6"/>
    <w:rsid w:val="00B318D9"/>
    <w:rsid w:val="00B37D0F"/>
    <w:rsid w:val="00B40C67"/>
    <w:rsid w:val="00B42EB6"/>
    <w:rsid w:val="00B47CB8"/>
    <w:rsid w:val="00B54BB2"/>
    <w:rsid w:val="00B54E9B"/>
    <w:rsid w:val="00B63937"/>
    <w:rsid w:val="00B66B40"/>
    <w:rsid w:val="00B717DC"/>
    <w:rsid w:val="00B73BF7"/>
    <w:rsid w:val="00B75313"/>
    <w:rsid w:val="00B779CC"/>
    <w:rsid w:val="00B83BED"/>
    <w:rsid w:val="00B84898"/>
    <w:rsid w:val="00B96602"/>
    <w:rsid w:val="00BA02FA"/>
    <w:rsid w:val="00BA5648"/>
    <w:rsid w:val="00BA5BA4"/>
    <w:rsid w:val="00BB21EB"/>
    <w:rsid w:val="00BB2604"/>
    <w:rsid w:val="00BB5E9D"/>
    <w:rsid w:val="00BC033E"/>
    <w:rsid w:val="00BC4996"/>
    <w:rsid w:val="00BC7EB9"/>
    <w:rsid w:val="00BD26D9"/>
    <w:rsid w:val="00BF4E3D"/>
    <w:rsid w:val="00C1015A"/>
    <w:rsid w:val="00C141A9"/>
    <w:rsid w:val="00C151E5"/>
    <w:rsid w:val="00C21516"/>
    <w:rsid w:val="00C23371"/>
    <w:rsid w:val="00C26A55"/>
    <w:rsid w:val="00C33340"/>
    <w:rsid w:val="00C3454F"/>
    <w:rsid w:val="00C34ACB"/>
    <w:rsid w:val="00C45DD8"/>
    <w:rsid w:val="00C56F77"/>
    <w:rsid w:val="00C57B16"/>
    <w:rsid w:val="00C648A3"/>
    <w:rsid w:val="00C64C2E"/>
    <w:rsid w:val="00C67554"/>
    <w:rsid w:val="00C7099E"/>
    <w:rsid w:val="00C75D7F"/>
    <w:rsid w:val="00C76FD3"/>
    <w:rsid w:val="00C80FB5"/>
    <w:rsid w:val="00C84E2C"/>
    <w:rsid w:val="00C90DDA"/>
    <w:rsid w:val="00C94C6C"/>
    <w:rsid w:val="00C9750F"/>
    <w:rsid w:val="00CA0440"/>
    <w:rsid w:val="00CA2532"/>
    <w:rsid w:val="00CB0F9D"/>
    <w:rsid w:val="00CB34AD"/>
    <w:rsid w:val="00CB3EC9"/>
    <w:rsid w:val="00CB5225"/>
    <w:rsid w:val="00CB53A0"/>
    <w:rsid w:val="00CB7ECA"/>
    <w:rsid w:val="00CC0923"/>
    <w:rsid w:val="00CC6171"/>
    <w:rsid w:val="00CC774C"/>
    <w:rsid w:val="00CD5163"/>
    <w:rsid w:val="00CD6317"/>
    <w:rsid w:val="00CE04AE"/>
    <w:rsid w:val="00CE39BA"/>
    <w:rsid w:val="00CE39D3"/>
    <w:rsid w:val="00D02293"/>
    <w:rsid w:val="00D02923"/>
    <w:rsid w:val="00D02988"/>
    <w:rsid w:val="00D04B46"/>
    <w:rsid w:val="00D05855"/>
    <w:rsid w:val="00D075F2"/>
    <w:rsid w:val="00D159E9"/>
    <w:rsid w:val="00D159F2"/>
    <w:rsid w:val="00D16BC1"/>
    <w:rsid w:val="00D16C4E"/>
    <w:rsid w:val="00D17440"/>
    <w:rsid w:val="00D21065"/>
    <w:rsid w:val="00D22FCB"/>
    <w:rsid w:val="00D24C05"/>
    <w:rsid w:val="00D24FDD"/>
    <w:rsid w:val="00D305C3"/>
    <w:rsid w:val="00D31A36"/>
    <w:rsid w:val="00D346E7"/>
    <w:rsid w:val="00D35060"/>
    <w:rsid w:val="00D35365"/>
    <w:rsid w:val="00D42882"/>
    <w:rsid w:val="00D42A4E"/>
    <w:rsid w:val="00D47767"/>
    <w:rsid w:val="00D50C1D"/>
    <w:rsid w:val="00D5516A"/>
    <w:rsid w:val="00D6033C"/>
    <w:rsid w:val="00D64651"/>
    <w:rsid w:val="00D649CB"/>
    <w:rsid w:val="00D7101A"/>
    <w:rsid w:val="00D71F0E"/>
    <w:rsid w:val="00D73094"/>
    <w:rsid w:val="00D77680"/>
    <w:rsid w:val="00D80331"/>
    <w:rsid w:val="00D81125"/>
    <w:rsid w:val="00D81EF2"/>
    <w:rsid w:val="00D85EF5"/>
    <w:rsid w:val="00D866EA"/>
    <w:rsid w:val="00D930F1"/>
    <w:rsid w:val="00D942D1"/>
    <w:rsid w:val="00D9671F"/>
    <w:rsid w:val="00D96DAC"/>
    <w:rsid w:val="00DB44B0"/>
    <w:rsid w:val="00DC0C04"/>
    <w:rsid w:val="00DC1926"/>
    <w:rsid w:val="00DC1A79"/>
    <w:rsid w:val="00DC273F"/>
    <w:rsid w:val="00DC6249"/>
    <w:rsid w:val="00DD19BE"/>
    <w:rsid w:val="00DD673A"/>
    <w:rsid w:val="00DD7B99"/>
    <w:rsid w:val="00DE468D"/>
    <w:rsid w:val="00DE52BD"/>
    <w:rsid w:val="00DE6676"/>
    <w:rsid w:val="00DF2069"/>
    <w:rsid w:val="00DF50AD"/>
    <w:rsid w:val="00DF6085"/>
    <w:rsid w:val="00E029AD"/>
    <w:rsid w:val="00E044AE"/>
    <w:rsid w:val="00E15BA2"/>
    <w:rsid w:val="00E177B6"/>
    <w:rsid w:val="00E20190"/>
    <w:rsid w:val="00E21DA2"/>
    <w:rsid w:val="00E2204E"/>
    <w:rsid w:val="00E241A6"/>
    <w:rsid w:val="00E256AF"/>
    <w:rsid w:val="00E26004"/>
    <w:rsid w:val="00E270A8"/>
    <w:rsid w:val="00E32532"/>
    <w:rsid w:val="00E402A8"/>
    <w:rsid w:val="00E50D9B"/>
    <w:rsid w:val="00E5252F"/>
    <w:rsid w:val="00E540E8"/>
    <w:rsid w:val="00E558EA"/>
    <w:rsid w:val="00E60B20"/>
    <w:rsid w:val="00E623F1"/>
    <w:rsid w:val="00E62C45"/>
    <w:rsid w:val="00E67A3D"/>
    <w:rsid w:val="00E754D1"/>
    <w:rsid w:val="00E75654"/>
    <w:rsid w:val="00E759AA"/>
    <w:rsid w:val="00E75A94"/>
    <w:rsid w:val="00E75B3B"/>
    <w:rsid w:val="00E81188"/>
    <w:rsid w:val="00E81579"/>
    <w:rsid w:val="00E82259"/>
    <w:rsid w:val="00E824B8"/>
    <w:rsid w:val="00E867D5"/>
    <w:rsid w:val="00E91D8C"/>
    <w:rsid w:val="00E939F4"/>
    <w:rsid w:val="00E95DF9"/>
    <w:rsid w:val="00EA2327"/>
    <w:rsid w:val="00EA3C9C"/>
    <w:rsid w:val="00EA3C9E"/>
    <w:rsid w:val="00EA4F45"/>
    <w:rsid w:val="00EB0076"/>
    <w:rsid w:val="00EB06A9"/>
    <w:rsid w:val="00EB1138"/>
    <w:rsid w:val="00EB5A9E"/>
    <w:rsid w:val="00EB7B40"/>
    <w:rsid w:val="00EC397D"/>
    <w:rsid w:val="00EC5892"/>
    <w:rsid w:val="00EC5AE6"/>
    <w:rsid w:val="00EC69F7"/>
    <w:rsid w:val="00EE1505"/>
    <w:rsid w:val="00EE1CB5"/>
    <w:rsid w:val="00EE277B"/>
    <w:rsid w:val="00EE538C"/>
    <w:rsid w:val="00EF02A8"/>
    <w:rsid w:val="00EF7CD0"/>
    <w:rsid w:val="00F012E0"/>
    <w:rsid w:val="00F038C7"/>
    <w:rsid w:val="00F04634"/>
    <w:rsid w:val="00F05356"/>
    <w:rsid w:val="00F1234D"/>
    <w:rsid w:val="00F12F82"/>
    <w:rsid w:val="00F1540A"/>
    <w:rsid w:val="00F15B6F"/>
    <w:rsid w:val="00F20D5D"/>
    <w:rsid w:val="00F224E6"/>
    <w:rsid w:val="00F228BF"/>
    <w:rsid w:val="00F22B08"/>
    <w:rsid w:val="00F23369"/>
    <w:rsid w:val="00F23EE5"/>
    <w:rsid w:val="00F2461B"/>
    <w:rsid w:val="00F2611F"/>
    <w:rsid w:val="00F271F0"/>
    <w:rsid w:val="00F3019A"/>
    <w:rsid w:val="00F30FA6"/>
    <w:rsid w:val="00F32D2A"/>
    <w:rsid w:val="00F337B4"/>
    <w:rsid w:val="00F3797E"/>
    <w:rsid w:val="00F4085C"/>
    <w:rsid w:val="00F40B26"/>
    <w:rsid w:val="00F413EF"/>
    <w:rsid w:val="00F432D8"/>
    <w:rsid w:val="00F433F5"/>
    <w:rsid w:val="00F6184F"/>
    <w:rsid w:val="00F62C7B"/>
    <w:rsid w:val="00F655CC"/>
    <w:rsid w:val="00F70A98"/>
    <w:rsid w:val="00F70BD3"/>
    <w:rsid w:val="00F71851"/>
    <w:rsid w:val="00F747BF"/>
    <w:rsid w:val="00F75E57"/>
    <w:rsid w:val="00F77D98"/>
    <w:rsid w:val="00F82031"/>
    <w:rsid w:val="00F82F46"/>
    <w:rsid w:val="00F85D73"/>
    <w:rsid w:val="00F870CB"/>
    <w:rsid w:val="00F87918"/>
    <w:rsid w:val="00F95D3B"/>
    <w:rsid w:val="00F9713C"/>
    <w:rsid w:val="00FA0402"/>
    <w:rsid w:val="00FA383F"/>
    <w:rsid w:val="00FA4E62"/>
    <w:rsid w:val="00FB0E98"/>
    <w:rsid w:val="00FB42A8"/>
    <w:rsid w:val="00FB6E89"/>
    <w:rsid w:val="00FC10C8"/>
    <w:rsid w:val="00FC4B29"/>
    <w:rsid w:val="00FD4601"/>
    <w:rsid w:val="00FD5694"/>
    <w:rsid w:val="00FD64E4"/>
    <w:rsid w:val="00FE0125"/>
    <w:rsid w:val="00FE61CB"/>
    <w:rsid w:val="00FF6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D44C"/>
  <w15:chartTrackingRefBased/>
  <w15:docId w15:val="{7B000CFA-E5CD-48FE-99C9-EF7B53FE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007F6D"/>
    <w:pPr>
      <w:spacing w:after="0" w:line="240" w:lineRule="auto"/>
    </w:pPr>
    <w:rPr>
      <w:rFonts w:ascii="Times New Roman" w:eastAsia="Times New Roman" w:hAnsi="Times New Roman"/>
      <w:sz w:val="20"/>
      <w:szCs w:val="20"/>
      <w:lang w:val="nl-NL" w:eastAsia="nl-NL"/>
    </w:rPr>
  </w:style>
  <w:style w:type="character" w:customStyle="1" w:styleId="VoetnoottekstChar">
    <w:name w:val="Voetnoottekst Char"/>
    <w:link w:val="Voetnoottekst"/>
    <w:rsid w:val="00007F6D"/>
    <w:rPr>
      <w:rFonts w:ascii="Times New Roman" w:eastAsia="Times New Roman" w:hAnsi="Times New Roman" w:cs="Times New Roman"/>
      <w:sz w:val="20"/>
      <w:szCs w:val="20"/>
      <w:lang w:val="nl-NL" w:eastAsia="nl-NL"/>
    </w:rPr>
  </w:style>
  <w:style w:type="character" w:styleId="Voetnootmarkering">
    <w:name w:val="footnote reference"/>
    <w:rsid w:val="00007F6D"/>
    <w:rPr>
      <w:vertAlign w:val="superscript"/>
    </w:rPr>
  </w:style>
  <w:style w:type="character" w:styleId="Hyperlink">
    <w:name w:val="Hyperlink"/>
    <w:uiPriority w:val="99"/>
    <w:unhideWhenUsed/>
    <w:rsid w:val="00567DBA"/>
    <w:rPr>
      <w:color w:val="0000FF"/>
      <w:u w:val="single"/>
    </w:rPr>
  </w:style>
  <w:style w:type="character" w:styleId="Verwijzingopmerking">
    <w:name w:val="annotation reference"/>
    <w:uiPriority w:val="99"/>
    <w:semiHidden/>
    <w:unhideWhenUsed/>
    <w:rsid w:val="005A40EE"/>
    <w:rPr>
      <w:sz w:val="16"/>
      <w:szCs w:val="16"/>
    </w:rPr>
  </w:style>
  <w:style w:type="paragraph" w:styleId="Tekstopmerking">
    <w:name w:val="annotation text"/>
    <w:basedOn w:val="Standaard"/>
    <w:link w:val="TekstopmerkingChar"/>
    <w:uiPriority w:val="99"/>
    <w:semiHidden/>
    <w:unhideWhenUsed/>
    <w:rsid w:val="005A40EE"/>
    <w:rPr>
      <w:sz w:val="20"/>
      <w:szCs w:val="20"/>
    </w:rPr>
  </w:style>
  <w:style w:type="character" w:customStyle="1" w:styleId="TekstopmerkingChar">
    <w:name w:val="Tekst opmerking Char"/>
    <w:link w:val="Tekstopmerking"/>
    <w:uiPriority w:val="99"/>
    <w:semiHidden/>
    <w:rsid w:val="005A40EE"/>
    <w:rPr>
      <w:lang w:eastAsia="en-US"/>
    </w:rPr>
  </w:style>
  <w:style w:type="paragraph" w:styleId="Onderwerpvanopmerking">
    <w:name w:val="annotation subject"/>
    <w:basedOn w:val="Tekstopmerking"/>
    <w:next w:val="Tekstopmerking"/>
    <w:link w:val="OnderwerpvanopmerkingChar"/>
    <w:uiPriority w:val="99"/>
    <w:semiHidden/>
    <w:unhideWhenUsed/>
    <w:rsid w:val="005A40EE"/>
    <w:rPr>
      <w:b/>
      <w:bCs/>
    </w:rPr>
  </w:style>
  <w:style w:type="character" w:customStyle="1" w:styleId="OnderwerpvanopmerkingChar">
    <w:name w:val="Onderwerp van opmerking Char"/>
    <w:link w:val="Onderwerpvanopmerking"/>
    <w:uiPriority w:val="99"/>
    <w:semiHidden/>
    <w:rsid w:val="005A40EE"/>
    <w:rPr>
      <w:b/>
      <w:bCs/>
      <w:lang w:eastAsia="en-US"/>
    </w:rPr>
  </w:style>
  <w:style w:type="paragraph" w:styleId="Ballontekst">
    <w:name w:val="Balloon Text"/>
    <w:basedOn w:val="Standaard"/>
    <w:link w:val="BallontekstChar"/>
    <w:uiPriority w:val="99"/>
    <w:semiHidden/>
    <w:unhideWhenUsed/>
    <w:rsid w:val="005A40E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A40EE"/>
    <w:rPr>
      <w:rFonts w:ascii="Tahoma" w:hAnsi="Tahoma" w:cs="Tahoma"/>
      <w:sz w:val="16"/>
      <w:szCs w:val="16"/>
      <w:lang w:eastAsia="en-US"/>
    </w:rPr>
  </w:style>
  <w:style w:type="paragraph" w:styleId="Normaalweb">
    <w:name w:val="Normal (Web)"/>
    <w:basedOn w:val="Standaard"/>
    <w:uiPriority w:val="99"/>
    <w:unhideWhenUsed/>
    <w:rsid w:val="0034505A"/>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Lijstalinea">
    <w:name w:val="List Paragraph"/>
    <w:basedOn w:val="Standaard"/>
    <w:uiPriority w:val="34"/>
    <w:qFormat/>
    <w:rsid w:val="009029A4"/>
    <w:pPr>
      <w:ind w:left="720"/>
      <w:contextualSpacing/>
    </w:pPr>
  </w:style>
  <w:style w:type="paragraph" w:styleId="Revisie">
    <w:name w:val="Revision"/>
    <w:hidden/>
    <w:uiPriority w:val="99"/>
    <w:semiHidden/>
    <w:rsid w:val="00E822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6060">
      <w:bodyDiv w:val="1"/>
      <w:marLeft w:val="0"/>
      <w:marRight w:val="0"/>
      <w:marTop w:val="0"/>
      <w:marBottom w:val="0"/>
      <w:divBdr>
        <w:top w:val="none" w:sz="0" w:space="0" w:color="auto"/>
        <w:left w:val="none" w:sz="0" w:space="0" w:color="auto"/>
        <w:bottom w:val="none" w:sz="0" w:space="0" w:color="auto"/>
        <w:right w:val="none" w:sz="0" w:space="0" w:color="auto"/>
      </w:divBdr>
    </w:div>
    <w:div w:id="296187473">
      <w:bodyDiv w:val="1"/>
      <w:marLeft w:val="0"/>
      <w:marRight w:val="0"/>
      <w:marTop w:val="0"/>
      <w:marBottom w:val="0"/>
      <w:divBdr>
        <w:top w:val="none" w:sz="0" w:space="0" w:color="auto"/>
        <w:left w:val="none" w:sz="0" w:space="0" w:color="auto"/>
        <w:bottom w:val="none" w:sz="0" w:space="0" w:color="auto"/>
        <w:right w:val="none" w:sz="0" w:space="0" w:color="auto"/>
      </w:divBdr>
    </w:div>
    <w:div w:id="685592748">
      <w:bodyDiv w:val="1"/>
      <w:marLeft w:val="0"/>
      <w:marRight w:val="0"/>
      <w:marTop w:val="0"/>
      <w:marBottom w:val="0"/>
      <w:divBdr>
        <w:top w:val="none" w:sz="0" w:space="0" w:color="auto"/>
        <w:left w:val="none" w:sz="0" w:space="0" w:color="auto"/>
        <w:bottom w:val="none" w:sz="0" w:space="0" w:color="auto"/>
        <w:right w:val="none" w:sz="0" w:space="0" w:color="auto"/>
      </w:divBdr>
    </w:div>
    <w:div w:id="1098793987">
      <w:bodyDiv w:val="1"/>
      <w:marLeft w:val="0"/>
      <w:marRight w:val="0"/>
      <w:marTop w:val="0"/>
      <w:marBottom w:val="0"/>
      <w:divBdr>
        <w:top w:val="none" w:sz="0" w:space="0" w:color="auto"/>
        <w:left w:val="none" w:sz="0" w:space="0" w:color="auto"/>
        <w:bottom w:val="none" w:sz="0" w:space="0" w:color="auto"/>
        <w:right w:val="none" w:sz="0" w:space="0" w:color="auto"/>
      </w:divBdr>
    </w:div>
    <w:div w:id="12908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rensregio.eu/assets/files/site/Communicatiestrategie-Interreg-V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ensregio.eu/assets/files/site/Programmareglement-Interreg-VI_versie-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nsregio.eu/assets/files/site/RvO-CvT-Interreg-V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ensregio.eu/nieuws/2022/preselectie" TargetMode="External"/><Relationship Id="rId4" Type="http://schemas.openxmlformats.org/officeDocument/2006/relationships/settings" Target="settings.xml"/><Relationship Id="rId9" Type="http://schemas.openxmlformats.org/officeDocument/2006/relationships/hyperlink" Target="https://www.grensregio.eu/assets/files/site/Lancering-oproep-1_220209_150143.pdf" TargetMode="External"/><Relationship Id="rId14" Type="http://schemas.openxmlformats.org/officeDocument/2006/relationships/hyperlink" Target="https://www.grensregio.eu/assets/files/site/Lancering-oproep-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5CF5-2365-449C-A6EE-971088FF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Stef</dc:creator>
  <cp:keywords/>
  <cp:lastModifiedBy>DE RUYTER Jeff</cp:lastModifiedBy>
  <cp:revision>9</cp:revision>
  <cp:lastPrinted>2017-03-22T16:53:00Z</cp:lastPrinted>
  <dcterms:created xsi:type="dcterms:W3CDTF">2022-10-25T13:50:00Z</dcterms:created>
  <dcterms:modified xsi:type="dcterms:W3CDTF">2023-07-06T08:16:00Z</dcterms:modified>
</cp:coreProperties>
</file>