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01B5C" w14:textId="2B88F1E5" w:rsidR="00972E64" w:rsidRPr="00972E64" w:rsidRDefault="00972E64" w:rsidP="00F03244">
      <w:pPr>
        <w:rPr>
          <w:rFonts w:ascii="Tahoma" w:hAnsi="Tahoma" w:cs="Tahoma"/>
          <w:b/>
          <w:sz w:val="20"/>
          <w:szCs w:val="20"/>
        </w:rPr>
      </w:pPr>
      <w:r w:rsidRPr="00972E64">
        <w:rPr>
          <w:rFonts w:ascii="Tahoma" w:hAnsi="Tahoma" w:cs="Tahoma"/>
          <w:b/>
          <w:sz w:val="20"/>
          <w:szCs w:val="20"/>
        </w:rPr>
        <w:t>Nota</w:t>
      </w:r>
      <w:r w:rsidR="00553B79">
        <w:rPr>
          <w:rFonts w:ascii="Tahoma" w:hAnsi="Tahoma" w:cs="Tahoma"/>
          <w:b/>
          <w:sz w:val="20"/>
          <w:szCs w:val="20"/>
        </w:rPr>
        <w:tab/>
      </w:r>
      <w:r w:rsidR="00553B79">
        <w:rPr>
          <w:rFonts w:ascii="Tahoma" w:hAnsi="Tahoma" w:cs="Tahoma"/>
          <w:b/>
          <w:sz w:val="20"/>
          <w:szCs w:val="20"/>
        </w:rPr>
        <w:tab/>
      </w:r>
      <w:r w:rsidR="00553B79">
        <w:rPr>
          <w:rFonts w:ascii="Tahoma" w:hAnsi="Tahoma" w:cs="Tahoma"/>
          <w:b/>
          <w:sz w:val="20"/>
          <w:szCs w:val="20"/>
        </w:rPr>
        <w:tab/>
      </w:r>
      <w:r w:rsidR="00553B79">
        <w:rPr>
          <w:rFonts w:ascii="Tahoma" w:hAnsi="Tahoma" w:cs="Tahoma"/>
          <w:b/>
          <w:sz w:val="20"/>
          <w:szCs w:val="20"/>
        </w:rPr>
        <w:tab/>
      </w:r>
      <w:r w:rsidR="00553B79">
        <w:rPr>
          <w:rFonts w:ascii="Tahoma" w:hAnsi="Tahoma" w:cs="Tahoma"/>
          <w:b/>
          <w:sz w:val="20"/>
          <w:szCs w:val="20"/>
        </w:rPr>
        <w:tab/>
      </w:r>
      <w:r w:rsidR="00553B79">
        <w:rPr>
          <w:rFonts w:ascii="Tahoma" w:hAnsi="Tahoma" w:cs="Tahoma"/>
          <w:b/>
          <w:sz w:val="20"/>
          <w:szCs w:val="20"/>
        </w:rPr>
        <w:tab/>
      </w:r>
      <w:r w:rsidR="00553B79">
        <w:rPr>
          <w:rFonts w:ascii="Tahoma" w:hAnsi="Tahoma" w:cs="Tahoma"/>
          <w:b/>
          <w:sz w:val="20"/>
          <w:szCs w:val="20"/>
        </w:rPr>
        <w:tab/>
      </w:r>
      <w:r w:rsidR="00553B79" w:rsidRPr="00553B79">
        <w:rPr>
          <w:rFonts w:ascii="Tahoma" w:hAnsi="Tahoma" w:cs="Tahoma"/>
          <w:sz w:val="20"/>
          <w:szCs w:val="20"/>
        </w:rPr>
        <w:t xml:space="preserve">Bijlage </w:t>
      </w:r>
      <w:r w:rsidR="00DA0DFD">
        <w:rPr>
          <w:rFonts w:ascii="Tahoma" w:hAnsi="Tahoma" w:cs="Tahoma"/>
          <w:sz w:val="20"/>
          <w:szCs w:val="20"/>
        </w:rPr>
        <w:t>3d</w:t>
      </w:r>
      <w:r w:rsidR="00553B79" w:rsidRPr="00553B79">
        <w:rPr>
          <w:rFonts w:ascii="Tahoma" w:hAnsi="Tahoma" w:cs="Tahoma"/>
          <w:sz w:val="20"/>
          <w:szCs w:val="20"/>
        </w:rPr>
        <w:t xml:space="preserve"> bij </w:t>
      </w:r>
      <w:proofErr w:type="spellStart"/>
      <w:r w:rsidR="00553B79" w:rsidRPr="00553B79">
        <w:rPr>
          <w:rFonts w:ascii="Tahoma" w:hAnsi="Tahoma" w:cs="Tahoma"/>
          <w:sz w:val="20"/>
          <w:szCs w:val="20"/>
        </w:rPr>
        <w:t>CvT</w:t>
      </w:r>
      <w:proofErr w:type="spellEnd"/>
      <w:r w:rsidR="00553B79" w:rsidRPr="00553B79">
        <w:rPr>
          <w:rFonts w:ascii="Tahoma" w:hAnsi="Tahoma" w:cs="Tahoma"/>
          <w:sz w:val="20"/>
          <w:szCs w:val="20"/>
        </w:rPr>
        <w:t xml:space="preserve"> </w:t>
      </w:r>
      <w:proofErr w:type="spellStart"/>
      <w:r w:rsidR="00553B79" w:rsidRPr="00553B79">
        <w:rPr>
          <w:rFonts w:ascii="Tahoma" w:hAnsi="Tahoma" w:cs="Tahoma"/>
          <w:sz w:val="20"/>
          <w:szCs w:val="20"/>
        </w:rPr>
        <w:t>Interreg</w:t>
      </w:r>
      <w:proofErr w:type="spellEnd"/>
      <w:r w:rsidR="00553B79" w:rsidRPr="00553B79">
        <w:rPr>
          <w:rFonts w:ascii="Tahoma" w:hAnsi="Tahoma" w:cs="Tahoma"/>
          <w:sz w:val="20"/>
          <w:szCs w:val="20"/>
        </w:rPr>
        <w:t xml:space="preserve"> V </w:t>
      </w:r>
      <w:proofErr w:type="spellStart"/>
      <w:r w:rsidR="00553B79" w:rsidRPr="00553B79">
        <w:rPr>
          <w:rFonts w:ascii="Tahoma" w:hAnsi="Tahoma" w:cs="Tahoma"/>
          <w:sz w:val="20"/>
          <w:szCs w:val="20"/>
        </w:rPr>
        <w:t>dd</w:t>
      </w:r>
      <w:proofErr w:type="spellEnd"/>
      <w:r w:rsidR="00553B79" w:rsidRPr="00553B79">
        <w:rPr>
          <w:rFonts w:ascii="Tahoma" w:hAnsi="Tahoma" w:cs="Tahoma"/>
          <w:sz w:val="20"/>
          <w:szCs w:val="20"/>
        </w:rPr>
        <w:t xml:space="preserve"> 29-06-2022</w:t>
      </w:r>
    </w:p>
    <w:p w14:paraId="49201B5D" w14:textId="77777777" w:rsidR="00972E64" w:rsidRDefault="00972E64" w:rsidP="00771908">
      <w:pPr>
        <w:rPr>
          <w:rFonts w:ascii="Tahoma" w:hAnsi="Tahoma" w:cs="Tahoma"/>
          <w:sz w:val="20"/>
          <w:szCs w:val="20"/>
        </w:rPr>
      </w:pPr>
    </w:p>
    <w:p w14:paraId="49201B5E" w14:textId="2C99B390" w:rsidR="00771908" w:rsidRPr="006B5EAA" w:rsidRDefault="00771908" w:rsidP="00771908">
      <w:pPr>
        <w:rPr>
          <w:rFonts w:ascii="Tahoma" w:hAnsi="Tahoma" w:cs="Tahoma"/>
          <w:sz w:val="20"/>
          <w:szCs w:val="20"/>
        </w:rPr>
      </w:pPr>
      <w:r w:rsidRPr="006B5EAA">
        <w:rPr>
          <w:rFonts w:ascii="Tahoma" w:hAnsi="Tahoma" w:cs="Tahoma"/>
          <w:sz w:val="20"/>
          <w:szCs w:val="20"/>
        </w:rPr>
        <w:t>Aan:</w:t>
      </w:r>
      <w:r w:rsidRPr="006B5EAA">
        <w:rPr>
          <w:rFonts w:ascii="Tahoma" w:hAnsi="Tahoma" w:cs="Tahoma"/>
          <w:sz w:val="20"/>
          <w:szCs w:val="20"/>
        </w:rPr>
        <w:tab/>
      </w:r>
      <w:r w:rsidRPr="006B5EAA">
        <w:rPr>
          <w:rFonts w:ascii="Tahoma" w:hAnsi="Tahoma" w:cs="Tahoma"/>
          <w:sz w:val="20"/>
          <w:szCs w:val="20"/>
        </w:rPr>
        <w:tab/>
      </w:r>
      <w:r>
        <w:rPr>
          <w:rFonts w:ascii="Tahoma" w:hAnsi="Tahoma" w:cs="Tahoma"/>
          <w:sz w:val="20"/>
          <w:szCs w:val="20"/>
        </w:rPr>
        <w:t>C</w:t>
      </w:r>
      <w:r w:rsidR="00553B79">
        <w:rPr>
          <w:rFonts w:ascii="Tahoma" w:hAnsi="Tahoma" w:cs="Tahoma"/>
          <w:sz w:val="20"/>
          <w:szCs w:val="20"/>
        </w:rPr>
        <w:t>omité van Toezicht</w:t>
      </w:r>
    </w:p>
    <w:p w14:paraId="49201B5F" w14:textId="5C8CBABA" w:rsidR="00771908" w:rsidRPr="006B5EAA" w:rsidRDefault="00771908" w:rsidP="00771908">
      <w:pPr>
        <w:outlineLvl w:val="0"/>
        <w:rPr>
          <w:rFonts w:ascii="Tahoma" w:hAnsi="Tahoma" w:cs="Tahoma"/>
          <w:sz w:val="20"/>
          <w:szCs w:val="20"/>
        </w:rPr>
      </w:pPr>
      <w:r w:rsidRPr="006B5EAA">
        <w:rPr>
          <w:rFonts w:ascii="Tahoma" w:hAnsi="Tahoma" w:cs="Tahoma"/>
          <w:sz w:val="20"/>
          <w:szCs w:val="20"/>
        </w:rPr>
        <w:t>Van:</w:t>
      </w:r>
      <w:r w:rsidRPr="006B5EAA">
        <w:rPr>
          <w:rFonts w:ascii="Tahoma" w:hAnsi="Tahoma" w:cs="Tahoma"/>
          <w:sz w:val="20"/>
          <w:szCs w:val="20"/>
        </w:rPr>
        <w:tab/>
      </w:r>
      <w:r w:rsidRPr="006B5EAA">
        <w:rPr>
          <w:rFonts w:ascii="Tahoma" w:hAnsi="Tahoma" w:cs="Tahoma"/>
          <w:sz w:val="20"/>
          <w:szCs w:val="20"/>
        </w:rPr>
        <w:tab/>
      </w:r>
      <w:r w:rsidR="00360D41">
        <w:rPr>
          <w:rFonts w:ascii="Tahoma" w:hAnsi="Tahoma" w:cs="Tahoma"/>
          <w:sz w:val="20"/>
          <w:szCs w:val="20"/>
        </w:rPr>
        <w:t>COG</w:t>
      </w:r>
    </w:p>
    <w:p w14:paraId="49201B60" w14:textId="2C9E6C71" w:rsidR="00771908" w:rsidRDefault="00771908" w:rsidP="00771908">
      <w:pPr>
        <w:rPr>
          <w:rFonts w:ascii="Tahoma" w:hAnsi="Tahoma" w:cs="Tahoma"/>
          <w:sz w:val="20"/>
          <w:szCs w:val="20"/>
        </w:rPr>
      </w:pPr>
      <w:r w:rsidRPr="006B5EAA">
        <w:rPr>
          <w:rFonts w:ascii="Tahoma" w:hAnsi="Tahoma" w:cs="Tahoma"/>
          <w:sz w:val="20"/>
          <w:szCs w:val="20"/>
        </w:rPr>
        <w:t>Onderwerp:</w:t>
      </w:r>
      <w:r w:rsidRPr="006B5EAA">
        <w:rPr>
          <w:rFonts w:ascii="Tahoma" w:hAnsi="Tahoma" w:cs="Tahoma"/>
          <w:sz w:val="20"/>
          <w:szCs w:val="20"/>
        </w:rPr>
        <w:tab/>
      </w:r>
      <w:r w:rsidR="00360D41">
        <w:rPr>
          <w:rFonts w:ascii="Tahoma" w:hAnsi="Tahoma" w:cs="Tahoma"/>
          <w:sz w:val="20"/>
          <w:szCs w:val="20"/>
        </w:rPr>
        <w:t xml:space="preserve">Advies preselectie </w:t>
      </w:r>
      <w:r w:rsidR="006B3292">
        <w:rPr>
          <w:rFonts w:ascii="Tahoma" w:hAnsi="Tahoma" w:cs="Tahoma"/>
          <w:sz w:val="20"/>
          <w:szCs w:val="20"/>
        </w:rPr>
        <w:t>oproep 1 Interreg VI</w:t>
      </w:r>
    </w:p>
    <w:p w14:paraId="49201B61" w14:textId="77777777" w:rsidR="00FE641A" w:rsidRPr="006B5EAA" w:rsidRDefault="00FE641A" w:rsidP="00771908">
      <w:pPr>
        <w:rPr>
          <w:rFonts w:ascii="Tahoma" w:hAnsi="Tahoma" w:cs="Tahoma"/>
          <w:sz w:val="20"/>
          <w:szCs w:val="20"/>
        </w:rPr>
      </w:pPr>
      <w:r>
        <w:rPr>
          <w:rFonts w:ascii="Tahoma" w:hAnsi="Tahoma" w:cs="Tahoma"/>
          <w:sz w:val="20"/>
          <w:szCs w:val="20"/>
        </w:rPr>
        <w:t>Bijlage:</w:t>
      </w:r>
      <w:r>
        <w:rPr>
          <w:rFonts w:ascii="Tahoma" w:hAnsi="Tahoma" w:cs="Tahoma"/>
          <w:sz w:val="20"/>
          <w:szCs w:val="20"/>
        </w:rPr>
        <w:tab/>
      </w:r>
      <w:r>
        <w:rPr>
          <w:rFonts w:ascii="Tahoma" w:hAnsi="Tahoma" w:cs="Tahoma"/>
          <w:sz w:val="20"/>
          <w:szCs w:val="20"/>
        </w:rPr>
        <w:tab/>
        <w:t>Overzichtstabel</w:t>
      </w:r>
    </w:p>
    <w:p w14:paraId="49201B62" w14:textId="77777777" w:rsidR="00771908" w:rsidRPr="006B5EAA" w:rsidRDefault="00771908" w:rsidP="00771908">
      <w:pPr>
        <w:rPr>
          <w:rFonts w:ascii="Tahoma" w:hAnsi="Tahoma" w:cs="Tahoma"/>
          <w:sz w:val="20"/>
          <w:szCs w:val="20"/>
        </w:rPr>
      </w:pPr>
      <w:r w:rsidRPr="006B5EAA">
        <w:rPr>
          <w:rFonts w:ascii="Tahoma" w:hAnsi="Tahoma" w:cs="Tahoma"/>
          <w:sz w:val="20"/>
          <w:szCs w:val="20"/>
        </w:rPr>
        <w:t>___________________________________________________________________________</w:t>
      </w:r>
      <w:r>
        <w:rPr>
          <w:rFonts w:ascii="Tahoma" w:hAnsi="Tahoma" w:cs="Tahoma"/>
          <w:sz w:val="20"/>
          <w:szCs w:val="20"/>
        </w:rPr>
        <w:t>________</w:t>
      </w:r>
    </w:p>
    <w:p w14:paraId="49201B63" w14:textId="77777777" w:rsidR="00771908" w:rsidRDefault="00771908" w:rsidP="00771908">
      <w:pPr>
        <w:ind w:left="720"/>
        <w:jc w:val="both"/>
        <w:rPr>
          <w:rFonts w:ascii="Tahoma" w:hAnsi="Tahoma" w:cs="Tahoma"/>
          <w:b/>
          <w:sz w:val="20"/>
          <w:szCs w:val="20"/>
        </w:rPr>
      </w:pPr>
    </w:p>
    <w:p w14:paraId="49201B64" w14:textId="77777777" w:rsidR="00771908" w:rsidRDefault="00771908" w:rsidP="00162264">
      <w:pPr>
        <w:numPr>
          <w:ilvl w:val="0"/>
          <w:numId w:val="37"/>
        </w:numPr>
        <w:jc w:val="both"/>
        <w:rPr>
          <w:rFonts w:ascii="Tahoma" w:hAnsi="Tahoma" w:cs="Tahoma"/>
          <w:b/>
          <w:sz w:val="20"/>
          <w:szCs w:val="20"/>
        </w:rPr>
      </w:pPr>
      <w:r w:rsidRPr="00254E07">
        <w:rPr>
          <w:rFonts w:ascii="Tahoma" w:hAnsi="Tahoma" w:cs="Tahoma"/>
          <w:b/>
          <w:sz w:val="20"/>
          <w:szCs w:val="20"/>
        </w:rPr>
        <w:t>Inleiding</w:t>
      </w:r>
    </w:p>
    <w:p w14:paraId="49201B65" w14:textId="77777777" w:rsidR="00771908" w:rsidRDefault="00771908" w:rsidP="00771908">
      <w:pPr>
        <w:jc w:val="both"/>
        <w:rPr>
          <w:rFonts w:ascii="Tahoma" w:hAnsi="Tahoma" w:cs="Tahoma"/>
          <w:sz w:val="20"/>
          <w:szCs w:val="20"/>
        </w:rPr>
      </w:pPr>
    </w:p>
    <w:p w14:paraId="49201B66" w14:textId="33FD5DAC" w:rsidR="00A517B8" w:rsidRPr="00553B79" w:rsidRDefault="00771908" w:rsidP="00771908">
      <w:pPr>
        <w:jc w:val="both"/>
        <w:rPr>
          <w:rFonts w:ascii="Tahoma" w:hAnsi="Tahoma" w:cs="Tahoma"/>
          <w:sz w:val="20"/>
          <w:szCs w:val="20"/>
        </w:rPr>
      </w:pPr>
      <w:r w:rsidRPr="00553B79">
        <w:rPr>
          <w:rFonts w:ascii="Tahoma" w:hAnsi="Tahoma" w:cs="Tahoma"/>
          <w:sz w:val="20"/>
          <w:szCs w:val="20"/>
        </w:rPr>
        <w:t xml:space="preserve">Op </w:t>
      </w:r>
      <w:r w:rsidR="00F83BCE" w:rsidRPr="00553B79">
        <w:rPr>
          <w:rFonts w:ascii="Tahoma" w:hAnsi="Tahoma" w:cs="Tahoma"/>
          <w:sz w:val="20"/>
          <w:szCs w:val="20"/>
        </w:rPr>
        <w:t>1</w:t>
      </w:r>
      <w:r w:rsidR="006B3292" w:rsidRPr="00553B79">
        <w:rPr>
          <w:rFonts w:ascii="Tahoma" w:hAnsi="Tahoma" w:cs="Tahoma"/>
          <w:sz w:val="20"/>
          <w:szCs w:val="20"/>
        </w:rPr>
        <w:t>0</w:t>
      </w:r>
      <w:r w:rsidR="00F83BCE" w:rsidRPr="00553B79">
        <w:rPr>
          <w:rFonts w:ascii="Tahoma" w:hAnsi="Tahoma" w:cs="Tahoma"/>
          <w:sz w:val="20"/>
          <w:szCs w:val="20"/>
        </w:rPr>
        <w:t xml:space="preserve"> </w:t>
      </w:r>
      <w:r w:rsidR="006B3292" w:rsidRPr="00553B79">
        <w:rPr>
          <w:rFonts w:ascii="Tahoma" w:hAnsi="Tahoma" w:cs="Tahoma"/>
          <w:sz w:val="20"/>
          <w:szCs w:val="20"/>
        </w:rPr>
        <w:t>februari</w:t>
      </w:r>
      <w:r w:rsidR="00F83BCE" w:rsidRPr="00553B79">
        <w:rPr>
          <w:rFonts w:ascii="Tahoma" w:hAnsi="Tahoma" w:cs="Tahoma"/>
          <w:sz w:val="20"/>
          <w:szCs w:val="20"/>
        </w:rPr>
        <w:t xml:space="preserve"> 20</w:t>
      </w:r>
      <w:r w:rsidR="006B3292" w:rsidRPr="00553B79">
        <w:rPr>
          <w:rFonts w:ascii="Tahoma" w:hAnsi="Tahoma" w:cs="Tahoma"/>
          <w:sz w:val="20"/>
          <w:szCs w:val="20"/>
        </w:rPr>
        <w:t>22</w:t>
      </w:r>
      <w:r w:rsidRPr="00553B79">
        <w:rPr>
          <w:rFonts w:ascii="Tahoma" w:hAnsi="Tahoma" w:cs="Tahoma"/>
          <w:sz w:val="20"/>
          <w:szCs w:val="20"/>
        </w:rPr>
        <w:t xml:space="preserve"> lanceerde he</w:t>
      </w:r>
      <w:r w:rsidR="00553B79" w:rsidRPr="00553B79">
        <w:rPr>
          <w:rFonts w:ascii="Tahoma" w:hAnsi="Tahoma" w:cs="Tahoma"/>
          <w:sz w:val="20"/>
          <w:szCs w:val="20"/>
        </w:rPr>
        <w:t>t Comité van Toezicht</w:t>
      </w:r>
      <w:r w:rsidRPr="00553B79">
        <w:rPr>
          <w:rFonts w:ascii="Tahoma" w:hAnsi="Tahoma" w:cs="Tahoma"/>
          <w:sz w:val="20"/>
          <w:szCs w:val="20"/>
        </w:rPr>
        <w:t xml:space="preserve"> de </w:t>
      </w:r>
      <w:r w:rsidR="006B3292" w:rsidRPr="00553B79">
        <w:rPr>
          <w:rFonts w:ascii="Tahoma" w:hAnsi="Tahoma" w:cs="Tahoma"/>
          <w:sz w:val="20"/>
          <w:szCs w:val="20"/>
        </w:rPr>
        <w:t>eerste</w:t>
      </w:r>
      <w:r w:rsidRPr="00553B79">
        <w:rPr>
          <w:rFonts w:ascii="Tahoma" w:hAnsi="Tahoma" w:cs="Tahoma"/>
          <w:sz w:val="20"/>
          <w:szCs w:val="20"/>
        </w:rPr>
        <w:t xml:space="preserve"> oproep voor projectaanmeldingen in het kader van </w:t>
      </w:r>
      <w:r w:rsidR="00806317" w:rsidRPr="00553B79">
        <w:rPr>
          <w:rFonts w:ascii="Tahoma" w:hAnsi="Tahoma" w:cs="Tahoma"/>
          <w:sz w:val="20"/>
          <w:szCs w:val="20"/>
        </w:rPr>
        <w:t xml:space="preserve">het </w:t>
      </w:r>
      <w:r w:rsidR="006B3292" w:rsidRPr="00553B79">
        <w:rPr>
          <w:rFonts w:ascii="Tahoma" w:hAnsi="Tahoma" w:cs="Tahoma"/>
          <w:sz w:val="20"/>
          <w:szCs w:val="20"/>
        </w:rPr>
        <w:t>Interreg-Programma</w:t>
      </w:r>
      <w:r w:rsidR="00806317" w:rsidRPr="00553B79">
        <w:rPr>
          <w:rFonts w:ascii="Tahoma" w:hAnsi="Tahoma" w:cs="Tahoma"/>
          <w:sz w:val="20"/>
          <w:szCs w:val="20"/>
        </w:rPr>
        <w:t xml:space="preserve"> (</w:t>
      </w:r>
      <w:r w:rsidR="006B3292" w:rsidRPr="00553B79">
        <w:rPr>
          <w:rFonts w:ascii="Tahoma" w:hAnsi="Tahoma" w:cs="Tahoma"/>
          <w:sz w:val="20"/>
          <w:szCs w:val="20"/>
        </w:rPr>
        <w:t>I</w:t>
      </w:r>
      <w:r w:rsidR="00806317" w:rsidRPr="00553B79">
        <w:rPr>
          <w:rFonts w:ascii="Tahoma" w:hAnsi="Tahoma" w:cs="Tahoma"/>
          <w:sz w:val="20"/>
          <w:szCs w:val="20"/>
        </w:rPr>
        <w:t xml:space="preserve">P) </w:t>
      </w:r>
      <w:r w:rsidR="006B3292" w:rsidRPr="00553B79">
        <w:rPr>
          <w:rFonts w:ascii="Tahoma" w:hAnsi="Tahoma" w:cs="Tahoma"/>
          <w:sz w:val="20"/>
          <w:szCs w:val="20"/>
        </w:rPr>
        <w:t>voor de programmaperiode 2021-2027</w:t>
      </w:r>
      <w:r w:rsidRPr="00553B79">
        <w:rPr>
          <w:rFonts w:ascii="Tahoma" w:hAnsi="Tahoma" w:cs="Tahoma"/>
          <w:sz w:val="20"/>
          <w:szCs w:val="20"/>
        </w:rPr>
        <w:t xml:space="preserve">. Per </w:t>
      </w:r>
      <w:r w:rsidR="006B3292" w:rsidRPr="00553B79">
        <w:rPr>
          <w:rFonts w:ascii="Tahoma" w:hAnsi="Tahoma" w:cs="Tahoma"/>
          <w:sz w:val="20"/>
          <w:szCs w:val="20"/>
        </w:rPr>
        <w:t>3</w:t>
      </w:r>
      <w:r w:rsidR="002254DF" w:rsidRPr="00553B79">
        <w:rPr>
          <w:rFonts w:ascii="Tahoma" w:hAnsi="Tahoma" w:cs="Tahoma"/>
          <w:sz w:val="20"/>
          <w:szCs w:val="20"/>
        </w:rPr>
        <w:t>1</w:t>
      </w:r>
      <w:r w:rsidR="00F83BCE" w:rsidRPr="00553B79">
        <w:rPr>
          <w:rFonts w:ascii="Tahoma" w:hAnsi="Tahoma" w:cs="Tahoma"/>
          <w:sz w:val="20"/>
          <w:szCs w:val="20"/>
        </w:rPr>
        <w:t xml:space="preserve"> m</w:t>
      </w:r>
      <w:r w:rsidR="006B3292" w:rsidRPr="00553B79">
        <w:rPr>
          <w:rFonts w:ascii="Tahoma" w:hAnsi="Tahoma" w:cs="Tahoma"/>
          <w:sz w:val="20"/>
          <w:szCs w:val="20"/>
        </w:rPr>
        <w:t>aart 2022 om 18u</w:t>
      </w:r>
      <w:r w:rsidRPr="00553B79">
        <w:rPr>
          <w:rFonts w:ascii="Tahoma" w:hAnsi="Tahoma" w:cs="Tahoma"/>
          <w:sz w:val="20"/>
          <w:szCs w:val="20"/>
        </w:rPr>
        <w:t xml:space="preserve"> werden </w:t>
      </w:r>
      <w:r w:rsidR="006B3292" w:rsidRPr="00553B79">
        <w:rPr>
          <w:rFonts w:ascii="Tahoma" w:hAnsi="Tahoma" w:cs="Tahoma"/>
          <w:sz w:val="20"/>
          <w:szCs w:val="20"/>
        </w:rPr>
        <w:t>103</w:t>
      </w:r>
      <w:r w:rsidR="003A2ECA" w:rsidRPr="00553B79">
        <w:rPr>
          <w:rFonts w:ascii="Tahoma" w:hAnsi="Tahoma" w:cs="Tahoma"/>
          <w:sz w:val="20"/>
          <w:szCs w:val="20"/>
        </w:rPr>
        <w:t xml:space="preserve"> </w:t>
      </w:r>
      <w:r w:rsidRPr="00553B79">
        <w:rPr>
          <w:rFonts w:ascii="Tahoma" w:hAnsi="Tahoma" w:cs="Tahoma"/>
          <w:sz w:val="20"/>
          <w:szCs w:val="20"/>
        </w:rPr>
        <w:t>aanmeldingen</w:t>
      </w:r>
      <w:r w:rsidR="00F83BCE" w:rsidRPr="00553B79">
        <w:rPr>
          <w:rFonts w:ascii="Tahoma" w:hAnsi="Tahoma" w:cs="Tahoma"/>
          <w:sz w:val="20"/>
          <w:szCs w:val="20"/>
        </w:rPr>
        <w:t xml:space="preserve"> </w:t>
      </w:r>
      <w:r w:rsidRPr="00553B79">
        <w:rPr>
          <w:rFonts w:ascii="Tahoma" w:hAnsi="Tahoma" w:cs="Tahoma"/>
          <w:sz w:val="20"/>
          <w:szCs w:val="20"/>
        </w:rPr>
        <w:t>ingediend</w:t>
      </w:r>
      <w:r w:rsidR="001B6C52" w:rsidRPr="00553B79">
        <w:rPr>
          <w:rFonts w:ascii="Tahoma" w:hAnsi="Tahoma" w:cs="Tahoma"/>
          <w:sz w:val="20"/>
          <w:szCs w:val="20"/>
        </w:rPr>
        <w:t xml:space="preserve">, voor een totaal volume van </w:t>
      </w:r>
      <w:r w:rsidR="006B3292" w:rsidRPr="00553B79">
        <w:rPr>
          <w:rFonts w:ascii="Tahoma" w:hAnsi="Tahoma" w:cs="Tahoma"/>
          <w:sz w:val="20"/>
          <w:szCs w:val="20"/>
        </w:rPr>
        <w:t>bijna</w:t>
      </w:r>
      <w:r w:rsidR="00054D64" w:rsidRPr="00553B79">
        <w:rPr>
          <w:rFonts w:ascii="Tahoma" w:hAnsi="Tahoma" w:cs="Tahoma"/>
          <w:sz w:val="20"/>
          <w:szCs w:val="20"/>
        </w:rPr>
        <w:t xml:space="preserve"> € </w:t>
      </w:r>
      <w:r w:rsidR="006B3292" w:rsidRPr="00553B79">
        <w:rPr>
          <w:rFonts w:ascii="Tahoma" w:hAnsi="Tahoma" w:cs="Tahoma"/>
          <w:sz w:val="20"/>
          <w:szCs w:val="20"/>
        </w:rPr>
        <w:t>458 m</w:t>
      </w:r>
      <w:r w:rsidR="00F83BCE" w:rsidRPr="00553B79">
        <w:rPr>
          <w:rFonts w:ascii="Tahoma" w:hAnsi="Tahoma" w:cs="Tahoma"/>
          <w:sz w:val="20"/>
          <w:szCs w:val="20"/>
        </w:rPr>
        <w:t xml:space="preserve">iljoen </w:t>
      </w:r>
      <w:r w:rsidR="00FA1202" w:rsidRPr="00553B79">
        <w:rPr>
          <w:rFonts w:ascii="Tahoma" w:hAnsi="Tahoma" w:cs="Tahoma"/>
          <w:sz w:val="20"/>
          <w:szCs w:val="20"/>
        </w:rPr>
        <w:t>Totale Subsidiabele Kosten (</w:t>
      </w:r>
      <w:r w:rsidR="00F83BCE" w:rsidRPr="00553B79">
        <w:rPr>
          <w:rFonts w:ascii="Tahoma" w:hAnsi="Tahoma" w:cs="Tahoma"/>
          <w:sz w:val="20"/>
          <w:szCs w:val="20"/>
        </w:rPr>
        <w:t>TSK</w:t>
      </w:r>
      <w:r w:rsidR="00FA1202" w:rsidRPr="00553B79">
        <w:rPr>
          <w:rFonts w:ascii="Tahoma" w:hAnsi="Tahoma" w:cs="Tahoma"/>
          <w:sz w:val="20"/>
          <w:szCs w:val="20"/>
        </w:rPr>
        <w:t>)</w:t>
      </w:r>
      <w:r w:rsidR="00F83BCE" w:rsidRPr="00553B79">
        <w:rPr>
          <w:rFonts w:ascii="Tahoma" w:hAnsi="Tahoma" w:cs="Tahoma"/>
          <w:sz w:val="20"/>
          <w:szCs w:val="20"/>
        </w:rPr>
        <w:t xml:space="preserve"> en </w:t>
      </w:r>
      <w:r w:rsidR="006B3292" w:rsidRPr="00553B79">
        <w:rPr>
          <w:rFonts w:ascii="Tahoma" w:hAnsi="Tahoma" w:cs="Tahoma"/>
          <w:sz w:val="20"/>
          <w:szCs w:val="20"/>
        </w:rPr>
        <w:t xml:space="preserve">meer dan </w:t>
      </w:r>
      <w:r w:rsidR="00F83BCE" w:rsidRPr="00553B79">
        <w:rPr>
          <w:rFonts w:ascii="Tahoma" w:hAnsi="Tahoma" w:cs="Tahoma"/>
          <w:sz w:val="20"/>
          <w:szCs w:val="20"/>
        </w:rPr>
        <w:t>€</w:t>
      </w:r>
      <w:r w:rsidR="001B6C52" w:rsidRPr="00553B79">
        <w:rPr>
          <w:rFonts w:ascii="Tahoma" w:hAnsi="Tahoma" w:cs="Tahoma"/>
          <w:sz w:val="20"/>
          <w:szCs w:val="20"/>
        </w:rPr>
        <w:t xml:space="preserve"> </w:t>
      </w:r>
      <w:r w:rsidR="006B3292" w:rsidRPr="00553B79">
        <w:rPr>
          <w:rFonts w:ascii="Tahoma" w:hAnsi="Tahoma" w:cs="Tahoma"/>
          <w:sz w:val="20"/>
          <w:szCs w:val="20"/>
        </w:rPr>
        <w:t>228,5</w:t>
      </w:r>
      <w:r w:rsidR="00F33B1C" w:rsidRPr="00553B79">
        <w:rPr>
          <w:rFonts w:ascii="Tahoma" w:hAnsi="Tahoma" w:cs="Tahoma"/>
          <w:sz w:val="20"/>
          <w:szCs w:val="20"/>
        </w:rPr>
        <w:t xml:space="preserve"> miljoen </w:t>
      </w:r>
      <w:r w:rsidR="00F83BCE" w:rsidRPr="00553B79">
        <w:rPr>
          <w:rFonts w:ascii="Tahoma" w:hAnsi="Tahoma" w:cs="Tahoma"/>
          <w:sz w:val="20"/>
          <w:szCs w:val="20"/>
        </w:rPr>
        <w:t>E</w:t>
      </w:r>
      <w:r w:rsidR="00F33B1C" w:rsidRPr="00553B79">
        <w:rPr>
          <w:rFonts w:ascii="Tahoma" w:hAnsi="Tahoma" w:cs="Tahoma"/>
          <w:sz w:val="20"/>
          <w:szCs w:val="20"/>
        </w:rPr>
        <w:t>FRO</w:t>
      </w:r>
    </w:p>
    <w:p w14:paraId="19FF6D39" w14:textId="46AE5D38" w:rsidR="00553B79" w:rsidRDefault="00553B79" w:rsidP="00771908">
      <w:pPr>
        <w:jc w:val="both"/>
        <w:rPr>
          <w:rFonts w:ascii="Tahoma" w:hAnsi="Tahoma" w:cs="Tahoma"/>
          <w:sz w:val="20"/>
          <w:szCs w:val="20"/>
          <w:highlight w:val="yellow"/>
        </w:rPr>
      </w:pPr>
    </w:p>
    <w:p w14:paraId="4034CE17" w14:textId="77777777" w:rsidR="00553B79" w:rsidRDefault="00553B79" w:rsidP="00553B79">
      <w:pPr>
        <w:jc w:val="both"/>
        <w:rPr>
          <w:rFonts w:ascii="Tahoma" w:hAnsi="Tahoma" w:cs="Tahoma"/>
          <w:sz w:val="20"/>
          <w:szCs w:val="20"/>
        </w:rPr>
      </w:pPr>
      <w:r>
        <w:rPr>
          <w:rFonts w:ascii="Tahoma" w:hAnsi="Tahoma" w:cs="Tahoma"/>
          <w:sz w:val="20"/>
          <w:szCs w:val="20"/>
        </w:rPr>
        <w:t xml:space="preserve">Conform het programmareglement heeft het secretariaat in eerste instantie de ontvankelijkheid beoordeeld van de aanmeldingen. Eén aanmelding werd onontvankelijk bevonden. Het COG heeft deze aanmeldingen beoordeeld aan de hand van de selectiecriteria en op basis hiervan een advies opgesteld voor preselectie. Daarbij heeft het voortgewerkt op de initiële beoordeling van aanmeldingen door het GS. </w:t>
      </w:r>
    </w:p>
    <w:p w14:paraId="2A3AF55A" w14:textId="77777777" w:rsidR="00553B79" w:rsidRPr="00360D41" w:rsidRDefault="00553B79" w:rsidP="00771908">
      <w:pPr>
        <w:jc w:val="both"/>
        <w:rPr>
          <w:rFonts w:ascii="Tahoma" w:hAnsi="Tahoma" w:cs="Tahoma"/>
          <w:sz w:val="20"/>
          <w:szCs w:val="20"/>
          <w:highlight w:val="yellow"/>
        </w:rPr>
      </w:pPr>
    </w:p>
    <w:p w14:paraId="40A089E4" w14:textId="77777777" w:rsidR="00553B79" w:rsidRDefault="00553B79" w:rsidP="00553B79">
      <w:pPr>
        <w:jc w:val="both"/>
        <w:rPr>
          <w:rFonts w:ascii="Tahoma" w:hAnsi="Tahoma" w:cs="Tahoma"/>
          <w:sz w:val="20"/>
          <w:szCs w:val="20"/>
        </w:rPr>
      </w:pPr>
      <w:r>
        <w:rPr>
          <w:rFonts w:ascii="Tahoma" w:hAnsi="Tahoma" w:cs="Tahoma"/>
          <w:sz w:val="20"/>
          <w:szCs w:val="20"/>
        </w:rPr>
        <w:t>Als bijlage treft u het advies van het COG aan. In deze nota wordt duiding gegeven bij die tabel.</w:t>
      </w:r>
      <w:r w:rsidRPr="00C23A3F">
        <w:t xml:space="preserve"> </w:t>
      </w:r>
    </w:p>
    <w:p w14:paraId="69D6BA9B" w14:textId="77777777" w:rsidR="00553B79" w:rsidRDefault="00553B79" w:rsidP="00553B79">
      <w:pPr>
        <w:jc w:val="both"/>
        <w:rPr>
          <w:rFonts w:ascii="Tahoma" w:hAnsi="Tahoma" w:cs="Tahoma"/>
          <w:sz w:val="20"/>
          <w:szCs w:val="20"/>
        </w:rPr>
      </w:pPr>
    </w:p>
    <w:p w14:paraId="6DC1B0C9" w14:textId="53582C9A" w:rsidR="00553B79" w:rsidRPr="00EB5246" w:rsidRDefault="00553B79" w:rsidP="00553B79">
      <w:pPr>
        <w:jc w:val="both"/>
        <w:rPr>
          <w:rFonts w:ascii="Tahoma" w:hAnsi="Tahoma" w:cs="Tahoma"/>
          <w:b/>
          <w:sz w:val="20"/>
          <w:szCs w:val="20"/>
        </w:rPr>
      </w:pPr>
      <w:r w:rsidRPr="00EB5246">
        <w:rPr>
          <w:rFonts w:ascii="Tahoma" w:hAnsi="Tahoma" w:cs="Tahoma"/>
          <w:b/>
          <w:sz w:val="20"/>
          <w:szCs w:val="20"/>
        </w:rPr>
        <w:t xml:space="preserve">Het </w:t>
      </w:r>
      <w:proofErr w:type="spellStart"/>
      <w:r>
        <w:rPr>
          <w:rFonts w:ascii="Tahoma" w:hAnsi="Tahoma" w:cs="Tahoma"/>
          <w:b/>
          <w:sz w:val="20"/>
          <w:szCs w:val="20"/>
        </w:rPr>
        <w:t>CvT</w:t>
      </w:r>
      <w:proofErr w:type="spellEnd"/>
      <w:r w:rsidRPr="00EB5246">
        <w:rPr>
          <w:rFonts w:ascii="Tahoma" w:hAnsi="Tahoma" w:cs="Tahoma"/>
          <w:b/>
          <w:sz w:val="20"/>
          <w:szCs w:val="20"/>
        </w:rPr>
        <w:t xml:space="preserve"> wordt </w:t>
      </w:r>
      <w:r>
        <w:rPr>
          <w:rFonts w:ascii="Tahoma" w:hAnsi="Tahoma" w:cs="Tahoma"/>
          <w:b/>
          <w:sz w:val="20"/>
          <w:szCs w:val="20"/>
        </w:rPr>
        <w:t>gevraagd te besluiten conform dit advies voor de preselectie in het kader van oproep 1</w:t>
      </w:r>
      <w:r w:rsidRPr="00EB5246">
        <w:rPr>
          <w:rFonts w:ascii="Tahoma" w:hAnsi="Tahoma" w:cs="Tahoma"/>
          <w:b/>
          <w:sz w:val="20"/>
          <w:szCs w:val="20"/>
        </w:rPr>
        <w:t>.</w:t>
      </w:r>
    </w:p>
    <w:p w14:paraId="3AA7FF1D" w14:textId="77777777" w:rsidR="00553B79" w:rsidRDefault="00553B79" w:rsidP="00553B79">
      <w:pPr>
        <w:pStyle w:val="Lijstalinea"/>
        <w:spacing w:line="240" w:lineRule="auto"/>
        <w:ind w:left="0"/>
        <w:jc w:val="both"/>
        <w:rPr>
          <w:rFonts w:ascii="Tahoma" w:hAnsi="Tahoma" w:cs="Tahoma"/>
          <w:color w:val="000000"/>
          <w:sz w:val="20"/>
        </w:rPr>
      </w:pPr>
    </w:p>
    <w:p w14:paraId="49201B6A" w14:textId="77777777" w:rsidR="00771908" w:rsidRDefault="00771908" w:rsidP="00771908">
      <w:pPr>
        <w:pStyle w:val="Lijstalinea"/>
        <w:spacing w:line="240" w:lineRule="auto"/>
        <w:ind w:left="0"/>
        <w:jc w:val="both"/>
        <w:rPr>
          <w:rFonts w:ascii="Tahoma" w:hAnsi="Tahoma" w:cs="Tahoma"/>
          <w:color w:val="000000"/>
          <w:sz w:val="20"/>
        </w:rPr>
      </w:pPr>
    </w:p>
    <w:p w14:paraId="49201B6C" w14:textId="77777777" w:rsidR="00771908" w:rsidRDefault="00F82A71" w:rsidP="00162264">
      <w:pPr>
        <w:numPr>
          <w:ilvl w:val="0"/>
          <w:numId w:val="37"/>
        </w:numPr>
        <w:jc w:val="both"/>
        <w:rPr>
          <w:rFonts w:ascii="Tahoma" w:hAnsi="Tahoma" w:cs="Tahoma"/>
          <w:b/>
          <w:sz w:val="20"/>
          <w:szCs w:val="20"/>
        </w:rPr>
      </w:pPr>
      <w:r>
        <w:rPr>
          <w:rFonts w:ascii="Tahoma" w:hAnsi="Tahoma" w:cs="Tahoma"/>
          <w:b/>
          <w:sz w:val="20"/>
          <w:szCs w:val="20"/>
        </w:rPr>
        <w:t>Overzicht beoordelingen</w:t>
      </w:r>
    </w:p>
    <w:p w14:paraId="49201B6D" w14:textId="77777777" w:rsidR="00162264" w:rsidRDefault="00162264" w:rsidP="00162264">
      <w:pPr>
        <w:ind w:left="720"/>
        <w:jc w:val="both"/>
        <w:rPr>
          <w:rFonts w:ascii="Tahoma" w:hAnsi="Tahoma" w:cs="Tahoma"/>
          <w:b/>
          <w:sz w:val="20"/>
          <w:szCs w:val="20"/>
        </w:rPr>
      </w:pPr>
    </w:p>
    <w:p w14:paraId="49201B6E" w14:textId="77777777" w:rsidR="00162264" w:rsidRPr="0050686E" w:rsidRDefault="00F82A71" w:rsidP="004A273B">
      <w:pPr>
        <w:numPr>
          <w:ilvl w:val="1"/>
          <w:numId w:val="37"/>
        </w:numPr>
        <w:jc w:val="both"/>
        <w:rPr>
          <w:rFonts w:ascii="Tahoma" w:hAnsi="Tahoma" w:cs="Tahoma"/>
          <w:b/>
          <w:sz w:val="20"/>
          <w:szCs w:val="20"/>
        </w:rPr>
      </w:pPr>
      <w:r>
        <w:rPr>
          <w:rFonts w:ascii="Tahoma" w:hAnsi="Tahoma" w:cs="Tahoma"/>
          <w:b/>
          <w:sz w:val="20"/>
          <w:szCs w:val="20"/>
        </w:rPr>
        <w:t>Conclusie</w:t>
      </w:r>
    </w:p>
    <w:p w14:paraId="49201B6F" w14:textId="77777777" w:rsidR="00771908" w:rsidRPr="0050686E" w:rsidRDefault="00771908" w:rsidP="00771908">
      <w:pPr>
        <w:jc w:val="both"/>
        <w:rPr>
          <w:rFonts w:ascii="Tahoma" w:hAnsi="Tahoma" w:cs="Tahoma"/>
          <w:b/>
          <w:sz w:val="20"/>
          <w:szCs w:val="20"/>
        </w:rPr>
      </w:pPr>
    </w:p>
    <w:p w14:paraId="5B9CFF31" w14:textId="77777777" w:rsidR="00675891" w:rsidRDefault="00675891" w:rsidP="00675891">
      <w:pPr>
        <w:jc w:val="both"/>
        <w:rPr>
          <w:rFonts w:ascii="Tahoma" w:hAnsi="Tahoma" w:cs="Tahoma"/>
          <w:sz w:val="20"/>
          <w:szCs w:val="20"/>
        </w:rPr>
      </w:pPr>
      <w:r>
        <w:rPr>
          <w:rFonts w:ascii="Tahoma" w:hAnsi="Tahoma" w:cs="Tahoma"/>
          <w:sz w:val="20"/>
          <w:szCs w:val="20"/>
        </w:rPr>
        <w:t xml:space="preserve">Het COG adviseert aan het Comité van Toezicht de volgende projectaanmeldingen te </w:t>
      </w:r>
      <w:proofErr w:type="spellStart"/>
      <w:r>
        <w:rPr>
          <w:rFonts w:ascii="Tahoma" w:hAnsi="Tahoma" w:cs="Tahoma"/>
          <w:sz w:val="20"/>
          <w:szCs w:val="20"/>
        </w:rPr>
        <w:t>preselecteren</w:t>
      </w:r>
      <w:proofErr w:type="spellEnd"/>
      <w:r>
        <w:rPr>
          <w:rFonts w:ascii="Tahoma" w:hAnsi="Tahoma" w:cs="Tahoma"/>
          <w:sz w:val="20"/>
          <w:szCs w:val="20"/>
        </w:rPr>
        <w:t>:</w:t>
      </w:r>
    </w:p>
    <w:p w14:paraId="00096408" w14:textId="77777777" w:rsidR="00675891" w:rsidRDefault="00675891" w:rsidP="00771908">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594"/>
        <w:gridCol w:w="1936"/>
      </w:tblGrid>
      <w:tr w:rsidR="009010B8" w:rsidRPr="009679F1" w14:paraId="49201B75" w14:textId="77777777" w:rsidTr="006B3292">
        <w:tc>
          <w:tcPr>
            <w:tcW w:w="532" w:type="dxa"/>
            <w:shd w:val="clear" w:color="auto" w:fill="auto"/>
          </w:tcPr>
          <w:p w14:paraId="49201B72" w14:textId="77777777" w:rsidR="009010B8" w:rsidRPr="009679F1" w:rsidRDefault="009010B8" w:rsidP="009679F1">
            <w:pPr>
              <w:jc w:val="both"/>
              <w:rPr>
                <w:rFonts w:ascii="Tahoma" w:hAnsi="Tahoma" w:cs="Tahoma"/>
                <w:b/>
                <w:sz w:val="20"/>
                <w:szCs w:val="20"/>
              </w:rPr>
            </w:pPr>
            <w:r w:rsidRPr="009679F1">
              <w:rPr>
                <w:rFonts w:ascii="Tahoma" w:hAnsi="Tahoma" w:cs="Tahoma"/>
                <w:b/>
                <w:sz w:val="20"/>
                <w:szCs w:val="20"/>
              </w:rPr>
              <w:t>SD</w:t>
            </w:r>
          </w:p>
        </w:tc>
        <w:tc>
          <w:tcPr>
            <w:tcW w:w="6594" w:type="dxa"/>
            <w:shd w:val="clear" w:color="auto" w:fill="auto"/>
          </w:tcPr>
          <w:p w14:paraId="49201B73" w14:textId="77777777" w:rsidR="009010B8" w:rsidRPr="009679F1" w:rsidRDefault="009010B8" w:rsidP="009679F1">
            <w:pPr>
              <w:jc w:val="both"/>
              <w:rPr>
                <w:rFonts w:ascii="Tahoma" w:hAnsi="Tahoma" w:cs="Tahoma"/>
                <w:b/>
                <w:sz w:val="20"/>
                <w:szCs w:val="20"/>
              </w:rPr>
            </w:pPr>
            <w:r w:rsidRPr="009679F1">
              <w:rPr>
                <w:rFonts w:ascii="Tahoma" w:hAnsi="Tahoma" w:cs="Tahoma"/>
                <w:b/>
                <w:sz w:val="20"/>
                <w:szCs w:val="20"/>
              </w:rPr>
              <w:t>Naam</w:t>
            </w:r>
          </w:p>
        </w:tc>
        <w:tc>
          <w:tcPr>
            <w:tcW w:w="1936" w:type="dxa"/>
            <w:shd w:val="clear" w:color="auto" w:fill="auto"/>
          </w:tcPr>
          <w:p w14:paraId="49201B74" w14:textId="77777777" w:rsidR="009010B8" w:rsidRPr="009679F1" w:rsidRDefault="00B05911" w:rsidP="009679F1">
            <w:pPr>
              <w:jc w:val="right"/>
              <w:rPr>
                <w:rFonts w:ascii="Tahoma" w:hAnsi="Tahoma" w:cs="Tahoma"/>
                <w:b/>
                <w:sz w:val="20"/>
                <w:szCs w:val="20"/>
              </w:rPr>
            </w:pPr>
            <w:r>
              <w:rPr>
                <w:rFonts w:ascii="Tahoma" w:hAnsi="Tahoma" w:cs="Tahoma"/>
                <w:b/>
                <w:sz w:val="20"/>
                <w:szCs w:val="20"/>
              </w:rPr>
              <w:t>EFRO</w:t>
            </w:r>
          </w:p>
        </w:tc>
      </w:tr>
      <w:tr w:rsidR="0089028F" w:rsidRPr="00A11595" w14:paraId="23E296E9" w14:textId="77777777" w:rsidTr="006B3292">
        <w:tc>
          <w:tcPr>
            <w:tcW w:w="532" w:type="dxa"/>
            <w:shd w:val="clear" w:color="auto" w:fill="auto"/>
          </w:tcPr>
          <w:p w14:paraId="0D996A70" w14:textId="2424F8B2" w:rsidR="0089028F" w:rsidRDefault="0089028F" w:rsidP="00A86218">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5194F279" w14:textId="66A34C73" w:rsidR="0089028F" w:rsidRDefault="0089028F" w:rsidP="00A86218">
            <w:pPr>
              <w:jc w:val="both"/>
              <w:rPr>
                <w:rFonts w:ascii="Tahoma" w:hAnsi="Tahoma" w:cs="Tahoma"/>
                <w:sz w:val="20"/>
                <w:szCs w:val="20"/>
              </w:rPr>
            </w:pPr>
            <w:proofErr w:type="spellStart"/>
            <w:r>
              <w:rPr>
                <w:rFonts w:ascii="Tahoma" w:hAnsi="Tahoma" w:cs="Tahoma"/>
                <w:sz w:val="20"/>
                <w:szCs w:val="20"/>
              </w:rPr>
              <w:t>ADaM</w:t>
            </w:r>
            <w:proofErr w:type="spellEnd"/>
            <w:r>
              <w:rPr>
                <w:rFonts w:ascii="Tahoma" w:hAnsi="Tahoma" w:cs="Tahoma"/>
                <w:sz w:val="20"/>
                <w:szCs w:val="20"/>
              </w:rPr>
              <w:t xml:space="preserve"> &amp; </w:t>
            </w:r>
            <w:proofErr w:type="spellStart"/>
            <w:r>
              <w:rPr>
                <w:rFonts w:ascii="Tahoma" w:hAnsi="Tahoma" w:cs="Tahoma"/>
                <w:sz w:val="20"/>
                <w:szCs w:val="20"/>
              </w:rPr>
              <w:t>PreciLa</w:t>
            </w:r>
            <w:proofErr w:type="spellEnd"/>
          </w:p>
        </w:tc>
        <w:tc>
          <w:tcPr>
            <w:tcW w:w="1936" w:type="dxa"/>
            <w:shd w:val="clear" w:color="auto" w:fill="auto"/>
          </w:tcPr>
          <w:p w14:paraId="5A26F71A" w14:textId="4E15562C" w:rsidR="0089028F" w:rsidRDefault="0089028F" w:rsidP="00A86218">
            <w:pPr>
              <w:jc w:val="right"/>
              <w:rPr>
                <w:rFonts w:ascii="Tahoma" w:hAnsi="Tahoma" w:cs="Tahoma"/>
                <w:sz w:val="20"/>
                <w:szCs w:val="20"/>
              </w:rPr>
            </w:pPr>
            <w:r>
              <w:rPr>
                <w:rFonts w:ascii="Tahoma" w:hAnsi="Tahoma" w:cs="Tahoma"/>
                <w:sz w:val="20"/>
                <w:szCs w:val="20"/>
              </w:rPr>
              <w:t>€ 2.250.000,00</w:t>
            </w:r>
          </w:p>
        </w:tc>
      </w:tr>
      <w:tr w:rsidR="0089028F" w:rsidRPr="00A11595" w14:paraId="6F2DFDFC" w14:textId="77777777" w:rsidTr="006B3292">
        <w:tc>
          <w:tcPr>
            <w:tcW w:w="532" w:type="dxa"/>
            <w:shd w:val="clear" w:color="auto" w:fill="auto"/>
          </w:tcPr>
          <w:p w14:paraId="65F4F309" w14:textId="75E1F4D8" w:rsidR="0089028F" w:rsidRDefault="0089028F" w:rsidP="00A86218">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011C9B9B" w14:textId="7E8D92AC" w:rsidR="0089028F" w:rsidRDefault="0089028F" w:rsidP="00A86218">
            <w:pPr>
              <w:jc w:val="both"/>
              <w:rPr>
                <w:rFonts w:ascii="Tahoma" w:hAnsi="Tahoma" w:cs="Tahoma"/>
                <w:sz w:val="20"/>
                <w:szCs w:val="20"/>
              </w:rPr>
            </w:pPr>
            <w:proofErr w:type="spellStart"/>
            <w:r>
              <w:rPr>
                <w:rFonts w:ascii="Tahoma" w:hAnsi="Tahoma" w:cs="Tahoma"/>
                <w:sz w:val="20"/>
                <w:szCs w:val="20"/>
              </w:rPr>
              <w:t>Art-Ie</w:t>
            </w:r>
            <w:proofErr w:type="spellEnd"/>
          </w:p>
        </w:tc>
        <w:tc>
          <w:tcPr>
            <w:tcW w:w="1936" w:type="dxa"/>
            <w:shd w:val="clear" w:color="auto" w:fill="auto"/>
          </w:tcPr>
          <w:p w14:paraId="418A3C09" w14:textId="32EE3883" w:rsidR="0089028F" w:rsidRDefault="0089028F" w:rsidP="00A86218">
            <w:pPr>
              <w:jc w:val="right"/>
              <w:rPr>
                <w:rFonts w:ascii="Tahoma" w:hAnsi="Tahoma" w:cs="Tahoma"/>
                <w:sz w:val="20"/>
                <w:szCs w:val="20"/>
              </w:rPr>
            </w:pPr>
            <w:r>
              <w:rPr>
                <w:rFonts w:ascii="Tahoma" w:hAnsi="Tahoma" w:cs="Tahoma"/>
                <w:sz w:val="20"/>
                <w:szCs w:val="20"/>
              </w:rPr>
              <w:t>€ 1.618.000,00</w:t>
            </w:r>
          </w:p>
        </w:tc>
      </w:tr>
      <w:tr w:rsidR="00067C82" w:rsidRPr="00A11595" w14:paraId="49201B79" w14:textId="77777777" w:rsidTr="006B3292">
        <w:tc>
          <w:tcPr>
            <w:tcW w:w="532" w:type="dxa"/>
            <w:shd w:val="clear" w:color="auto" w:fill="auto"/>
          </w:tcPr>
          <w:p w14:paraId="49201B76" w14:textId="0E7116DC" w:rsidR="00067C82" w:rsidRPr="00A11595" w:rsidRDefault="006B3292" w:rsidP="00A86218">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49201B77" w14:textId="6E5D4880" w:rsidR="00067C82" w:rsidRPr="00A11595" w:rsidRDefault="006B3292" w:rsidP="00A86218">
            <w:pPr>
              <w:jc w:val="both"/>
              <w:rPr>
                <w:rFonts w:ascii="Tahoma" w:hAnsi="Tahoma" w:cs="Tahoma"/>
                <w:sz w:val="20"/>
                <w:szCs w:val="20"/>
              </w:rPr>
            </w:pPr>
            <w:r>
              <w:rPr>
                <w:rFonts w:ascii="Tahoma" w:hAnsi="Tahoma" w:cs="Tahoma"/>
                <w:sz w:val="20"/>
                <w:szCs w:val="20"/>
              </w:rPr>
              <w:t>BIO-CAPP</w:t>
            </w:r>
            <w:r w:rsidR="006B4568">
              <w:rPr>
                <w:rFonts w:ascii="Tahoma" w:hAnsi="Tahoma" w:cs="Tahoma"/>
                <w:sz w:val="20"/>
                <w:szCs w:val="20"/>
              </w:rPr>
              <w:t>P</w:t>
            </w:r>
          </w:p>
        </w:tc>
        <w:tc>
          <w:tcPr>
            <w:tcW w:w="1936" w:type="dxa"/>
            <w:shd w:val="clear" w:color="auto" w:fill="auto"/>
          </w:tcPr>
          <w:p w14:paraId="49201B78" w14:textId="442523D4" w:rsidR="00067C82" w:rsidRPr="00A11595" w:rsidRDefault="006B3292" w:rsidP="00A86218">
            <w:pPr>
              <w:jc w:val="right"/>
              <w:rPr>
                <w:rFonts w:ascii="Tahoma" w:hAnsi="Tahoma" w:cs="Tahoma"/>
                <w:sz w:val="20"/>
                <w:szCs w:val="20"/>
              </w:rPr>
            </w:pPr>
            <w:r>
              <w:rPr>
                <w:rFonts w:ascii="Tahoma" w:hAnsi="Tahoma" w:cs="Tahoma"/>
                <w:sz w:val="20"/>
                <w:szCs w:val="20"/>
              </w:rPr>
              <w:t>€ 2.271.945,00</w:t>
            </w:r>
          </w:p>
        </w:tc>
      </w:tr>
      <w:tr w:rsidR="0089028F" w:rsidRPr="00A11595" w14:paraId="203C40E1" w14:textId="77777777" w:rsidTr="006B3292">
        <w:tc>
          <w:tcPr>
            <w:tcW w:w="532" w:type="dxa"/>
            <w:shd w:val="clear" w:color="auto" w:fill="auto"/>
          </w:tcPr>
          <w:p w14:paraId="07FAA402" w14:textId="5F9E8A77" w:rsidR="0089028F" w:rsidRDefault="0089028F" w:rsidP="009679F1">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35729B9F" w14:textId="01EF67A7" w:rsidR="0089028F" w:rsidRDefault="0089028F" w:rsidP="009679F1">
            <w:pPr>
              <w:jc w:val="both"/>
              <w:rPr>
                <w:rFonts w:ascii="Tahoma" w:hAnsi="Tahoma" w:cs="Tahoma"/>
                <w:sz w:val="20"/>
                <w:szCs w:val="20"/>
              </w:rPr>
            </w:pPr>
            <w:proofErr w:type="spellStart"/>
            <w:r>
              <w:rPr>
                <w:rFonts w:ascii="Tahoma" w:hAnsi="Tahoma" w:cs="Tahoma"/>
                <w:sz w:val="20"/>
                <w:szCs w:val="20"/>
              </w:rPr>
              <w:t>CrossCare</w:t>
            </w:r>
            <w:proofErr w:type="spellEnd"/>
            <w:r>
              <w:rPr>
                <w:rFonts w:ascii="Tahoma" w:hAnsi="Tahoma" w:cs="Tahoma"/>
                <w:sz w:val="20"/>
                <w:szCs w:val="20"/>
              </w:rPr>
              <w:t xml:space="preserve"> 2.0</w:t>
            </w:r>
          </w:p>
        </w:tc>
        <w:tc>
          <w:tcPr>
            <w:tcW w:w="1936" w:type="dxa"/>
            <w:shd w:val="clear" w:color="auto" w:fill="auto"/>
          </w:tcPr>
          <w:p w14:paraId="08C8F3C3" w14:textId="38BBDE35" w:rsidR="0089028F" w:rsidRDefault="0089028F" w:rsidP="00040074">
            <w:pPr>
              <w:jc w:val="right"/>
              <w:rPr>
                <w:rFonts w:ascii="Tahoma" w:hAnsi="Tahoma" w:cs="Tahoma"/>
                <w:sz w:val="20"/>
                <w:szCs w:val="20"/>
              </w:rPr>
            </w:pPr>
            <w:r>
              <w:rPr>
                <w:rFonts w:ascii="Tahoma" w:hAnsi="Tahoma" w:cs="Tahoma"/>
                <w:sz w:val="20"/>
                <w:szCs w:val="20"/>
              </w:rPr>
              <w:t>€ 4.000.000,00</w:t>
            </w:r>
          </w:p>
        </w:tc>
      </w:tr>
      <w:tr w:rsidR="00067C82" w:rsidRPr="00A11595" w14:paraId="49201B7D" w14:textId="77777777" w:rsidTr="006B3292">
        <w:tc>
          <w:tcPr>
            <w:tcW w:w="532" w:type="dxa"/>
            <w:shd w:val="clear" w:color="auto" w:fill="auto"/>
          </w:tcPr>
          <w:p w14:paraId="49201B7A" w14:textId="019DC161" w:rsidR="00067C82" w:rsidRPr="00A11595" w:rsidRDefault="006B3292" w:rsidP="009679F1">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49201B7B" w14:textId="5B89DD2A" w:rsidR="00067C82" w:rsidRPr="00A11595" w:rsidRDefault="006B3292" w:rsidP="009679F1">
            <w:pPr>
              <w:jc w:val="both"/>
              <w:rPr>
                <w:rFonts w:ascii="Tahoma" w:hAnsi="Tahoma" w:cs="Tahoma"/>
                <w:sz w:val="20"/>
                <w:szCs w:val="20"/>
              </w:rPr>
            </w:pPr>
            <w:r>
              <w:rPr>
                <w:rFonts w:ascii="Tahoma" w:hAnsi="Tahoma" w:cs="Tahoma"/>
                <w:sz w:val="20"/>
                <w:szCs w:val="20"/>
              </w:rPr>
              <w:t>LIGHTUP</w:t>
            </w:r>
          </w:p>
        </w:tc>
        <w:tc>
          <w:tcPr>
            <w:tcW w:w="1936" w:type="dxa"/>
            <w:shd w:val="clear" w:color="auto" w:fill="auto"/>
          </w:tcPr>
          <w:p w14:paraId="49201B7C" w14:textId="6B5AAA97" w:rsidR="00040074" w:rsidRPr="00A11595" w:rsidRDefault="006B3292" w:rsidP="00040074">
            <w:pPr>
              <w:jc w:val="right"/>
              <w:rPr>
                <w:rFonts w:ascii="Tahoma" w:hAnsi="Tahoma" w:cs="Tahoma"/>
                <w:sz w:val="20"/>
                <w:szCs w:val="20"/>
              </w:rPr>
            </w:pPr>
            <w:r>
              <w:rPr>
                <w:rFonts w:ascii="Tahoma" w:hAnsi="Tahoma" w:cs="Tahoma"/>
                <w:sz w:val="20"/>
                <w:szCs w:val="20"/>
              </w:rPr>
              <w:t>€ 1.936.250,00</w:t>
            </w:r>
          </w:p>
        </w:tc>
      </w:tr>
      <w:tr w:rsidR="00067C82" w:rsidRPr="00A11595" w14:paraId="49201B81" w14:textId="77777777" w:rsidTr="006B3292">
        <w:tc>
          <w:tcPr>
            <w:tcW w:w="532" w:type="dxa"/>
            <w:shd w:val="clear" w:color="auto" w:fill="auto"/>
          </w:tcPr>
          <w:p w14:paraId="49201B7E" w14:textId="1333BA5D" w:rsidR="00067C82" w:rsidRPr="00A11595" w:rsidRDefault="006B3292" w:rsidP="009679F1">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49201B7F" w14:textId="15F27D2C" w:rsidR="00067C82" w:rsidRPr="00A11595" w:rsidRDefault="006B3292" w:rsidP="009679F1">
            <w:pPr>
              <w:jc w:val="both"/>
              <w:rPr>
                <w:rFonts w:ascii="Tahoma" w:hAnsi="Tahoma" w:cs="Tahoma"/>
                <w:sz w:val="20"/>
                <w:szCs w:val="20"/>
              </w:rPr>
            </w:pPr>
            <w:proofErr w:type="spellStart"/>
            <w:r>
              <w:rPr>
                <w:rFonts w:ascii="Tahoma" w:hAnsi="Tahoma" w:cs="Tahoma"/>
                <w:sz w:val="20"/>
                <w:szCs w:val="20"/>
              </w:rPr>
              <w:t>Prosperos</w:t>
            </w:r>
            <w:proofErr w:type="spellEnd"/>
            <w:r>
              <w:rPr>
                <w:rFonts w:ascii="Tahoma" w:hAnsi="Tahoma" w:cs="Tahoma"/>
                <w:sz w:val="20"/>
                <w:szCs w:val="20"/>
              </w:rPr>
              <w:t>-II</w:t>
            </w:r>
          </w:p>
        </w:tc>
        <w:tc>
          <w:tcPr>
            <w:tcW w:w="1936" w:type="dxa"/>
            <w:shd w:val="clear" w:color="auto" w:fill="auto"/>
          </w:tcPr>
          <w:p w14:paraId="49201B80" w14:textId="55725160" w:rsidR="00067C82" w:rsidRPr="00A11595" w:rsidRDefault="006B3292" w:rsidP="009679F1">
            <w:pPr>
              <w:jc w:val="right"/>
              <w:rPr>
                <w:rFonts w:ascii="Tahoma" w:hAnsi="Tahoma" w:cs="Tahoma"/>
                <w:sz w:val="20"/>
                <w:szCs w:val="20"/>
              </w:rPr>
            </w:pPr>
            <w:r>
              <w:rPr>
                <w:rFonts w:ascii="Tahoma" w:hAnsi="Tahoma" w:cs="Tahoma"/>
                <w:sz w:val="20"/>
                <w:szCs w:val="20"/>
              </w:rPr>
              <w:t>€ 2.500.000,00</w:t>
            </w:r>
          </w:p>
        </w:tc>
      </w:tr>
      <w:tr w:rsidR="0089028F" w:rsidRPr="00A11595" w14:paraId="06BD56D4" w14:textId="77777777" w:rsidTr="006B3292">
        <w:tc>
          <w:tcPr>
            <w:tcW w:w="532" w:type="dxa"/>
            <w:shd w:val="clear" w:color="auto" w:fill="auto"/>
          </w:tcPr>
          <w:p w14:paraId="6A4BAFEB" w14:textId="7061D3CE" w:rsidR="0089028F" w:rsidRDefault="0089028F" w:rsidP="005929E4">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74A8C986" w14:textId="311945A2" w:rsidR="0089028F" w:rsidRDefault="0089028F" w:rsidP="005929E4">
            <w:pPr>
              <w:jc w:val="both"/>
              <w:rPr>
                <w:rFonts w:ascii="Tahoma" w:hAnsi="Tahoma" w:cs="Tahoma"/>
                <w:sz w:val="20"/>
                <w:szCs w:val="20"/>
              </w:rPr>
            </w:pPr>
            <w:r>
              <w:rPr>
                <w:rFonts w:ascii="Tahoma" w:hAnsi="Tahoma" w:cs="Tahoma"/>
                <w:sz w:val="20"/>
                <w:szCs w:val="20"/>
              </w:rPr>
              <w:t xml:space="preserve">Smart </w:t>
            </w:r>
            <w:proofErr w:type="spellStart"/>
            <w:r>
              <w:rPr>
                <w:rFonts w:ascii="Tahoma" w:hAnsi="Tahoma" w:cs="Tahoma"/>
                <w:sz w:val="20"/>
                <w:szCs w:val="20"/>
              </w:rPr>
              <w:t>farming</w:t>
            </w:r>
            <w:proofErr w:type="spellEnd"/>
            <w:r>
              <w:rPr>
                <w:rFonts w:ascii="Tahoma" w:hAnsi="Tahoma" w:cs="Tahoma"/>
                <w:sz w:val="20"/>
                <w:szCs w:val="20"/>
              </w:rPr>
              <w:t xml:space="preserve"> &amp; foodprocessing</w:t>
            </w:r>
          </w:p>
        </w:tc>
        <w:tc>
          <w:tcPr>
            <w:tcW w:w="1936" w:type="dxa"/>
            <w:shd w:val="clear" w:color="auto" w:fill="auto"/>
          </w:tcPr>
          <w:p w14:paraId="0A47FCE3" w14:textId="4D6F823D" w:rsidR="0089028F" w:rsidRDefault="0089028F" w:rsidP="005929E4">
            <w:pPr>
              <w:jc w:val="right"/>
              <w:rPr>
                <w:rFonts w:ascii="Tahoma" w:hAnsi="Tahoma" w:cs="Tahoma"/>
                <w:sz w:val="20"/>
                <w:szCs w:val="20"/>
              </w:rPr>
            </w:pPr>
            <w:r>
              <w:rPr>
                <w:rFonts w:ascii="Tahoma" w:hAnsi="Tahoma" w:cs="Tahoma"/>
                <w:sz w:val="20"/>
                <w:szCs w:val="20"/>
              </w:rPr>
              <w:t>€ 2.500.000,00</w:t>
            </w:r>
          </w:p>
        </w:tc>
      </w:tr>
      <w:tr w:rsidR="005929E4" w:rsidRPr="00A11595" w14:paraId="49201B85" w14:textId="77777777" w:rsidTr="006B3292">
        <w:tc>
          <w:tcPr>
            <w:tcW w:w="532" w:type="dxa"/>
            <w:shd w:val="clear" w:color="auto" w:fill="auto"/>
          </w:tcPr>
          <w:p w14:paraId="49201B82" w14:textId="6F061B86" w:rsidR="005929E4" w:rsidRPr="00A11595" w:rsidRDefault="006B3292" w:rsidP="005929E4">
            <w:pPr>
              <w:jc w:val="both"/>
              <w:rPr>
                <w:rFonts w:ascii="Tahoma" w:hAnsi="Tahoma" w:cs="Tahoma"/>
                <w:sz w:val="20"/>
                <w:szCs w:val="20"/>
              </w:rPr>
            </w:pPr>
            <w:r>
              <w:rPr>
                <w:rFonts w:ascii="Tahoma" w:hAnsi="Tahoma" w:cs="Tahoma"/>
                <w:sz w:val="20"/>
                <w:szCs w:val="20"/>
              </w:rPr>
              <w:t>A1</w:t>
            </w:r>
          </w:p>
        </w:tc>
        <w:tc>
          <w:tcPr>
            <w:tcW w:w="6594" w:type="dxa"/>
            <w:shd w:val="clear" w:color="auto" w:fill="auto"/>
          </w:tcPr>
          <w:p w14:paraId="49201B83" w14:textId="45D5A4A3" w:rsidR="005929E4" w:rsidRPr="00A11595" w:rsidRDefault="006B3292" w:rsidP="005929E4">
            <w:pPr>
              <w:jc w:val="both"/>
              <w:rPr>
                <w:rFonts w:ascii="Tahoma" w:hAnsi="Tahoma" w:cs="Tahoma"/>
                <w:sz w:val="20"/>
                <w:szCs w:val="20"/>
              </w:rPr>
            </w:pPr>
            <w:r>
              <w:rPr>
                <w:rFonts w:ascii="Tahoma" w:hAnsi="Tahoma" w:cs="Tahoma"/>
                <w:sz w:val="20"/>
                <w:szCs w:val="20"/>
              </w:rPr>
              <w:t>Smart*Light 2.0</w:t>
            </w:r>
          </w:p>
        </w:tc>
        <w:tc>
          <w:tcPr>
            <w:tcW w:w="1936" w:type="dxa"/>
            <w:shd w:val="clear" w:color="auto" w:fill="auto"/>
          </w:tcPr>
          <w:p w14:paraId="49201B84" w14:textId="1983C542" w:rsidR="005929E4" w:rsidRPr="00A11595" w:rsidRDefault="006B3292" w:rsidP="005929E4">
            <w:pPr>
              <w:jc w:val="right"/>
              <w:rPr>
                <w:rFonts w:ascii="Tahoma" w:hAnsi="Tahoma" w:cs="Tahoma"/>
                <w:sz w:val="20"/>
                <w:szCs w:val="20"/>
              </w:rPr>
            </w:pPr>
            <w:r>
              <w:rPr>
                <w:rFonts w:ascii="Tahoma" w:hAnsi="Tahoma" w:cs="Tahoma"/>
                <w:sz w:val="20"/>
                <w:szCs w:val="20"/>
              </w:rPr>
              <w:t>€ 1.950.000,00</w:t>
            </w:r>
          </w:p>
        </w:tc>
      </w:tr>
      <w:tr w:rsidR="005929E4" w:rsidRPr="00A11595" w14:paraId="49201B89" w14:textId="77777777" w:rsidTr="006B3292">
        <w:tc>
          <w:tcPr>
            <w:tcW w:w="532" w:type="dxa"/>
            <w:shd w:val="clear" w:color="auto" w:fill="auto"/>
          </w:tcPr>
          <w:p w14:paraId="49201B86" w14:textId="59FE0692" w:rsidR="005929E4" w:rsidRPr="00A11595" w:rsidRDefault="006B3292" w:rsidP="005929E4">
            <w:pPr>
              <w:jc w:val="both"/>
              <w:rPr>
                <w:rFonts w:ascii="Tahoma" w:hAnsi="Tahoma" w:cs="Tahoma"/>
                <w:sz w:val="20"/>
                <w:szCs w:val="20"/>
              </w:rPr>
            </w:pPr>
            <w:r>
              <w:rPr>
                <w:rFonts w:ascii="Tahoma" w:hAnsi="Tahoma" w:cs="Tahoma"/>
                <w:sz w:val="20"/>
                <w:szCs w:val="20"/>
              </w:rPr>
              <w:t>A</w:t>
            </w:r>
            <w:r w:rsidR="0008367D">
              <w:rPr>
                <w:rFonts w:ascii="Tahoma" w:hAnsi="Tahoma" w:cs="Tahoma"/>
                <w:sz w:val="20"/>
                <w:szCs w:val="20"/>
              </w:rPr>
              <w:t>2</w:t>
            </w:r>
          </w:p>
        </w:tc>
        <w:tc>
          <w:tcPr>
            <w:tcW w:w="6594" w:type="dxa"/>
            <w:shd w:val="clear" w:color="auto" w:fill="auto"/>
          </w:tcPr>
          <w:p w14:paraId="49201B87" w14:textId="4A992FD2" w:rsidR="005929E4" w:rsidRPr="00A11595" w:rsidRDefault="0008367D" w:rsidP="005929E4">
            <w:pPr>
              <w:jc w:val="both"/>
              <w:rPr>
                <w:rFonts w:ascii="Tahoma" w:hAnsi="Tahoma" w:cs="Tahoma"/>
                <w:sz w:val="20"/>
                <w:szCs w:val="20"/>
              </w:rPr>
            </w:pPr>
            <w:r>
              <w:rPr>
                <w:rFonts w:ascii="Tahoma" w:hAnsi="Tahoma" w:cs="Tahoma"/>
                <w:sz w:val="20"/>
                <w:szCs w:val="20"/>
              </w:rPr>
              <w:t>AMV ELC</w:t>
            </w:r>
          </w:p>
        </w:tc>
        <w:tc>
          <w:tcPr>
            <w:tcW w:w="1936" w:type="dxa"/>
            <w:shd w:val="clear" w:color="auto" w:fill="auto"/>
          </w:tcPr>
          <w:p w14:paraId="49201B88" w14:textId="181542EE" w:rsidR="005929E4" w:rsidRPr="00A11595" w:rsidRDefault="006B3292" w:rsidP="005929E4">
            <w:pPr>
              <w:jc w:val="right"/>
              <w:rPr>
                <w:rFonts w:ascii="Tahoma" w:hAnsi="Tahoma" w:cs="Tahoma"/>
                <w:sz w:val="20"/>
                <w:szCs w:val="20"/>
              </w:rPr>
            </w:pPr>
            <w:r>
              <w:rPr>
                <w:rFonts w:ascii="Tahoma" w:hAnsi="Tahoma" w:cs="Tahoma"/>
                <w:sz w:val="20"/>
                <w:szCs w:val="20"/>
              </w:rPr>
              <w:t xml:space="preserve">€ </w:t>
            </w:r>
            <w:r w:rsidR="0008367D">
              <w:rPr>
                <w:rFonts w:ascii="Tahoma" w:hAnsi="Tahoma" w:cs="Tahoma"/>
                <w:sz w:val="20"/>
                <w:szCs w:val="20"/>
              </w:rPr>
              <w:t>1.575</w:t>
            </w:r>
            <w:r>
              <w:rPr>
                <w:rFonts w:ascii="Tahoma" w:hAnsi="Tahoma" w:cs="Tahoma"/>
                <w:sz w:val="20"/>
                <w:szCs w:val="20"/>
              </w:rPr>
              <w:t>.000,00</w:t>
            </w:r>
          </w:p>
        </w:tc>
      </w:tr>
      <w:tr w:rsidR="0021496B" w:rsidRPr="00A11595" w14:paraId="49201B8D" w14:textId="77777777" w:rsidTr="006B3292">
        <w:tc>
          <w:tcPr>
            <w:tcW w:w="532" w:type="dxa"/>
            <w:shd w:val="clear" w:color="auto" w:fill="auto"/>
          </w:tcPr>
          <w:p w14:paraId="49201B8A" w14:textId="3FEE5F57" w:rsidR="0021496B" w:rsidRDefault="0089028F" w:rsidP="005929E4">
            <w:pPr>
              <w:jc w:val="both"/>
              <w:rPr>
                <w:rFonts w:ascii="Tahoma" w:hAnsi="Tahoma" w:cs="Tahoma"/>
                <w:sz w:val="20"/>
                <w:szCs w:val="20"/>
              </w:rPr>
            </w:pPr>
            <w:r>
              <w:rPr>
                <w:rFonts w:ascii="Tahoma" w:hAnsi="Tahoma" w:cs="Tahoma"/>
                <w:sz w:val="20"/>
                <w:szCs w:val="20"/>
              </w:rPr>
              <w:t>A2</w:t>
            </w:r>
          </w:p>
        </w:tc>
        <w:tc>
          <w:tcPr>
            <w:tcW w:w="6594" w:type="dxa"/>
            <w:shd w:val="clear" w:color="auto" w:fill="auto"/>
          </w:tcPr>
          <w:p w14:paraId="49201B8B" w14:textId="6844B848" w:rsidR="0021496B" w:rsidRDefault="0089028F" w:rsidP="005929E4">
            <w:pPr>
              <w:jc w:val="both"/>
              <w:rPr>
                <w:rFonts w:ascii="Tahoma" w:hAnsi="Tahoma" w:cs="Tahoma"/>
                <w:sz w:val="20"/>
                <w:szCs w:val="20"/>
              </w:rPr>
            </w:pPr>
            <w:r>
              <w:rPr>
                <w:rFonts w:ascii="Tahoma" w:hAnsi="Tahoma" w:cs="Tahoma"/>
                <w:sz w:val="20"/>
                <w:szCs w:val="20"/>
              </w:rPr>
              <w:t>Energie(k) Onderwijs</w:t>
            </w:r>
          </w:p>
        </w:tc>
        <w:tc>
          <w:tcPr>
            <w:tcW w:w="1936" w:type="dxa"/>
            <w:shd w:val="clear" w:color="auto" w:fill="auto"/>
          </w:tcPr>
          <w:p w14:paraId="49201B8C" w14:textId="2B1AB79F" w:rsidR="0021496B" w:rsidRDefault="0089028F" w:rsidP="005929E4">
            <w:pPr>
              <w:jc w:val="right"/>
              <w:rPr>
                <w:rFonts w:ascii="Tahoma" w:hAnsi="Tahoma" w:cs="Tahoma"/>
                <w:sz w:val="20"/>
                <w:szCs w:val="20"/>
              </w:rPr>
            </w:pPr>
            <w:r>
              <w:rPr>
                <w:rFonts w:ascii="Tahoma" w:hAnsi="Tahoma" w:cs="Tahoma"/>
                <w:sz w:val="20"/>
                <w:szCs w:val="20"/>
              </w:rPr>
              <w:t>€ 2.174.100,00</w:t>
            </w:r>
          </w:p>
        </w:tc>
      </w:tr>
      <w:tr w:rsidR="005929E4" w:rsidRPr="00A11595" w14:paraId="49201B91" w14:textId="77777777" w:rsidTr="006B3292">
        <w:tc>
          <w:tcPr>
            <w:tcW w:w="532" w:type="dxa"/>
            <w:shd w:val="clear" w:color="auto" w:fill="auto"/>
          </w:tcPr>
          <w:p w14:paraId="49201B8E" w14:textId="0EF0CB6B" w:rsidR="005929E4" w:rsidRPr="00A11595" w:rsidRDefault="0089028F" w:rsidP="005929E4">
            <w:pPr>
              <w:jc w:val="both"/>
              <w:rPr>
                <w:rFonts w:ascii="Tahoma" w:hAnsi="Tahoma" w:cs="Tahoma"/>
                <w:sz w:val="20"/>
                <w:szCs w:val="20"/>
              </w:rPr>
            </w:pPr>
            <w:r>
              <w:rPr>
                <w:rFonts w:ascii="Tahoma" w:hAnsi="Tahoma" w:cs="Tahoma"/>
                <w:sz w:val="20"/>
                <w:szCs w:val="20"/>
              </w:rPr>
              <w:t>B1</w:t>
            </w:r>
          </w:p>
        </w:tc>
        <w:tc>
          <w:tcPr>
            <w:tcW w:w="6594" w:type="dxa"/>
            <w:shd w:val="clear" w:color="auto" w:fill="auto"/>
          </w:tcPr>
          <w:p w14:paraId="49201B8F" w14:textId="743683D4" w:rsidR="005929E4" w:rsidRPr="00A11595" w:rsidRDefault="0089028F" w:rsidP="005929E4">
            <w:pPr>
              <w:jc w:val="both"/>
              <w:rPr>
                <w:rFonts w:ascii="Tahoma" w:hAnsi="Tahoma" w:cs="Tahoma"/>
                <w:sz w:val="20"/>
                <w:szCs w:val="20"/>
              </w:rPr>
            </w:pPr>
            <w:r>
              <w:rPr>
                <w:rFonts w:ascii="Tahoma" w:hAnsi="Tahoma" w:cs="Tahoma"/>
                <w:sz w:val="20"/>
                <w:szCs w:val="20"/>
              </w:rPr>
              <w:t>ENERGLIK</w:t>
            </w:r>
          </w:p>
        </w:tc>
        <w:tc>
          <w:tcPr>
            <w:tcW w:w="1936" w:type="dxa"/>
            <w:shd w:val="clear" w:color="auto" w:fill="auto"/>
          </w:tcPr>
          <w:p w14:paraId="49201B90" w14:textId="4475DA23" w:rsidR="005929E4" w:rsidRPr="00A11595" w:rsidRDefault="0089028F" w:rsidP="005929E4">
            <w:pPr>
              <w:jc w:val="right"/>
              <w:rPr>
                <w:rFonts w:ascii="Tahoma" w:hAnsi="Tahoma" w:cs="Tahoma"/>
                <w:sz w:val="20"/>
                <w:szCs w:val="20"/>
              </w:rPr>
            </w:pPr>
            <w:r>
              <w:rPr>
                <w:rFonts w:ascii="Tahoma" w:hAnsi="Tahoma" w:cs="Tahoma"/>
                <w:sz w:val="20"/>
                <w:szCs w:val="20"/>
              </w:rPr>
              <w:t>€ 2.498.650,00</w:t>
            </w:r>
          </w:p>
        </w:tc>
      </w:tr>
      <w:tr w:rsidR="005929E4" w:rsidRPr="00A11595" w14:paraId="49201B95" w14:textId="77777777" w:rsidTr="006B3292">
        <w:tc>
          <w:tcPr>
            <w:tcW w:w="532" w:type="dxa"/>
            <w:shd w:val="clear" w:color="auto" w:fill="auto"/>
          </w:tcPr>
          <w:p w14:paraId="49201B92" w14:textId="493F7A2C" w:rsidR="005929E4" w:rsidRPr="00A11595" w:rsidRDefault="0008367D" w:rsidP="005929E4">
            <w:pPr>
              <w:jc w:val="both"/>
              <w:rPr>
                <w:rFonts w:ascii="Tahoma" w:hAnsi="Tahoma" w:cs="Tahoma"/>
                <w:sz w:val="20"/>
                <w:szCs w:val="20"/>
              </w:rPr>
            </w:pPr>
            <w:r>
              <w:rPr>
                <w:rFonts w:ascii="Tahoma" w:hAnsi="Tahoma" w:cs="Tahoma"/>
                <w:sz w:val="20"/>
                <w:szCs w:val="20"/>
              </w:rPr>
              <w:t>B1</w:t>
            </w:r>
          </w:p>
        </w:tc>
        <w:tc>
          <w:tcPr>
            <w:tcW w:w="6594" w:type="dxa"/>
            <w:shd w:val="clear" w:color="auto" w:fill="auto"/>
          </w:tcPr>
          <w:p w14:paraId="49201B93" w14:textId="4A25439D" w:rsidR="005929E4" w:rsidRPr="00A11595" w:rsidRDefault="0008367D" w:rsidP="005929E4">
            <w:pPr>
              <w:jc w:val="both"/>
              <w:rPr>
                <w:rFonts w:ascii="Tahoma" w:hAnsi="Tahoma" w:cs="Tahoma"/>
                <w:sz w:val="20"/>
                <w:szCs w:val="20"/>
              </w:rPr>
            </w:pPr>
            <w:proofErr w:type="spellStart"/>
            <w:r>
              <w:rPr>
                <w:rFonts w:ascii="Tahoma" w:hAnsi="Tahoma" w:cs="Tahoma"/>
                <w:sz w:val="20"/>
                <w:szCs w:val="20"/>
              </w:rPr>
              <w:t>Holistic</w:t>
            </w:r>
            <w:proofErr w:type="spellEnd"/>
            <w:r>
              <w:rPr>
                <w:rFonts w:ascii="Tahoma" w:hAnsi="Tahoma" w:cs="Tahoma"/>
                <w:sz w:val="20"/>
                <w:szCs w:val="20"/>
              </w:rPr>
              <w:t xml:space="preserve">, </w:t>
            </w:r>
            <w:proofErr w:type="spellStart"/>
            <w:r>
              <w:rPr>
                <w:rFonts w:ascii="Tahoma" w:hAnsi="Tahoma" w:cs="Tahoma"/>
                <w:sz w:val="20"/>
                <w:szCs w:val="20"/>
              </w:rPr>
              <w:t>Social</w:t>
            </w:r>
            <w:proofErr w:type="spellEnd"/>
            <w:r>
              <w:rPr>
                <w:rFonts w:ascii="Tahoma" w:hAnsi="Tahoma" w:cs="Tahoma"/>
                <w:sz w:val="20"/>
                <w:szCs w:val="20"/>
              </w:rPr>
              <w:t xml:space="preserve"> Retrofit</w:t>
            </w:r>
          </w:p>
        </w:tc>
        <w:tc>
          <w:tcPr>
            <w:tcW w:w="1936" w:type="dxa"/>
            <w:shd w:val="clear" w:color="auto" w:fill="auto"/>
          </w:tcPr>
          <w:p w14:paraId="49201B94" w14:textId="38111493" w:rsidR="005929E4" w:rsidRPr="00A11595" w:rsidRDefault="0008367D" w:rsidP="00462087">
            <w:pPr>
              <w:jc w:val="right"/>
              <w:rPr>
                <w:rFonts w:ascii="Tahoma" w:hAnsi="Tahoma" w:cs="Tahoma"/>
                <w:sz w:val="20"/>
                <w:szCs w:val="20"/>
              </w:rPr>
            </w:pPr>
            <w:r>
              <w:rPr>
                <w:rFonts w:ascii="Tahoma" w:hAnsi="Tahoma" w:cs="Tahoma"/>
                <w:sz w:val="20"/>
                <w:szCs w:val="20"/>
              </w:rPr>
              <w:t>€ 2.727.200,00</w:t>
            </w:r>
          </w:p>
        </w:tc>
      </w:tr>
      <w:tr w:rsidR="0008367D" w:rsidRPr="00A11595" w14:paraId="0290B9F2" w14:textId="77777777" w:rsidTr="006B3292">
        <w:tc>
          <w:tcPr>
            <w:tcW w:w="532" w:type="dxa"/>
            <w:shd w:val="clear" w:color="auto" w:fill="auto"/>
          </w:tcPr>
          <w:p w14:paraId="6997E9BE" w14:textId="478D4A7E" w:rsidR="0008367D" w:rsidRDefault="0008367D" w:rsidP="005929E4">
            <w:pPr>
              <w:jc w:val="both"/>
              <w:rPr>
                <w:rFonts w:ascii="Tahoma" w:hAnsi="Tahoma" w:cs="Tahoma"/>
                <w:sz w:val="20"/>
                <w:szCs w:val="20"/>
              </w:rPr>
            </w:pPr>
            <w:r>
              <w:rPr>
                <w:rFonts w:ascii="Tahoma" w:hAnsi="Tahoma" w:cs="Tahoma"/>
                <w:sz w:val="20"/>
                <w:szCs w:val="20"/>
              </w:rPr>
              <w:t>B1</w:t>
            </w:r>
          </w:p>
        </w:tc>
        <w:tc>
          <w:tcPr>
            <w:tcW w:w="6594" w:type="dxa"/>
            <w:shd w:val="clear" w:color="auto" w:fill="auto"/>
          </w:tcPr>
          <w:p w14:paraId="03EEFC4A" w14:textId="770563B8" w:rsidR="0008367D" w:rsidRDefault="0008367D" w:rsidP="005929E4">
            <w:pPr>
              <w:jc w:val="both"/>
              <w:rPr>
                <w:rFonts w:ascii="Tahoma" w:hAnsi="Tahoma" w:cs="Tahoma"/>
                <w:sz w:val="20"/>
                <w:szCs w:val="20"/>
              </w:rPr>
            </w:pPr>
            <w:r>
              <w:rPr>
                <w:rFonts w:ascii="Tahoma" w:hAnsi="Tahoma" w:cs="Tahoma"/>
                <w:sz w:val="20"/>
                <w:szCs w:val="20"/>
              </w:rPr>
              <w:t>MAI-HOME</w:t>
            </w:r>
          </w:p>
        </w:tc>
        <w:tc>
          <w:tcPr>
            <w:tcW w:w="1936" w:type="dxa"/>
            <w:shd w:val="clear" w:color="auto" w:fill="auto"/>
          </w:tcPr>
          <w:p w14:paraId="02514355" w14:textId="492D676E" w:rsidR="0008367D" w:rsidRDefault="0008367D" w:rsidP="00462087">
            <w:pPr>
              <w:jc w:val="right"/>
              <w:rPr>
                <w:rFonts w:ascii="Tahoma" w:hAnsi="Tahoma" w:cs="Tahoma"/>
                <w:sz w:val="20"/>
                <w:szCs w:val="20"/>
              </w:rPr>
            </w:pPr>
            <w:r>
              <w:rPr>
                <w:rFonts w:ascii="Tahoma" w:hAnsi="Tahoma" w:cs="Tahoma"/>
                <w:sz w:val="20"/>
                <w:szCs w:val="20"/>
              </w:rPr>
              <w:t>€ 2.000.000,00</w:t>
            </w:r>
          </w:p>
        </w:tc>
      </w:tr>
      <w:tr w:rsidR="0008367D" w:rsidRPr="00A11595" w14:paraId="49201B99" w14:textId="77777777" w:rsidTr="006B3292">
        <w:tc>
          <w:tcPr>
            <w:tcW w:w="532" w:type="dxa"/>
            <w:shd w:val="clear" w:color="auto" w:fill="auto"/>
          </w:tcPr>
          <w:p w14:paraId="49201B96" w14:textId="61BCEAC4" w:rsidR="0008367D" w:rsidRPr="00A11595" w:rsidRDefault="0008367D" w:rsidP="0008367D">
            <w:pPr>
              <w:jc w:val="both"/>
              <w:rPr>
                <w:rFonts w:ascii="Tahoma" w:hAnsi="Tahoma" w:cs="Tahoma"/>
                <w:sz w:val="20"/>
                <w:szCs w:val="20"/>
              </w:rPr>
            </w:pPr>
            <w:r>
              <w:rPr>
                <w:rFonts w:ascii="Tahoma" w:hAnsi="Tahoma" w:cs="Tahoma"/>
                <w:sz w:val="20"/>
                <w:szCs w:val="20"/>
              </w:rPr>
              <w:t>B2</w:t>
            </w:r>
          </w:p>
        </w:tc>
        <w:tc>
          <w:tcPr>
            <w:tcW w:w="6594" w:type="dxa"/>
            <w:shd w:val="clear" w:color="auto" w:fill="auto"/>
          </w:tcPr>
          <w:p w14:paraId="49201B97" w14:textId="7C2AD372" w:rsidR="0008367D" w:rsidRPr="00A11595" w:rsidRDefault="0008367D" w:rsidP="0008367D">
            <w:pPr>
              <w:jc w:val="both"/>
              <w:rPr>
                <w:rFonts w:ascii="Tahoma" w:hAnsi="Tahoma" w:cs="Tahoma"/>
                <w:sz w:val="20"/>
                <w:szCs w:val="20"/>
              </w:rPr>
            </w:pPr>
            <w:r>
              <w:rPr>
                <w:rFonts w:ascii="Tahoma" w:hAnsi="Tahoma" w:cs="Tahoma"/>
                <w:sz w:val="20"/>
                <w:szCs w:val="20"/>
              </w:rPr>
              <w:t xml:space="preserve">Offshore </w:t>
            </w:r>
            <w:proofErr w:type="spellStart"/>
            <w:r>
              <w:rPr>
                <w:rFonts w:ascii="Tahoma" w:hAnsi="Tahoma" w:cs="Tahoma"/>
                <w:sz w:val="20"/>
                <w:szCs w:val="20"/>
              </w:rPr>
              <w:t>for</w:t>
            </w:r>
            <w:proofErr w:type="spellEnd"/>
            <w:r>
              <w:rPr>
                <w:rFonts w:ascii="Tahoma" w:hAnsi="Tahoma" w:cs="Tahoma"/>
                <w:sz w:val="20"/>
                <w:szCs w:val="20"/>
              </w:rPr>
              <w:t xml:space="preserve"> </w:t>
            </w:r>
            <w:proofErr w:type="spellStart"/>
            <w:r>
              <w:rPr>
                <w:rFonts w:ascii="Tahoma" w:hAnsi="Tahoma" w:cs="Tahoma"/>
                <w:sz w:val="20"/>
                <w:szCs w:val="20"/>
              </w:rPr>
              <w:t>Sure</w:t>
            </w:r>
            <w:proofErr w:type="spellEnd"/>
            <w:r>
              <w:rPr>
                <w:rFonts w:ascii="Tahoma" w:hAnsi="Tahoma" w:cs="Tahoma"/>
                <w:sz w:val="20"/>
                <w:szCs w:val="20"/>
              </w:rPr>
              <w:t xml:space="preserve"> (</w:t>
            </w:r>
            <w:proofErr w:type="spellStart"/>
            <w:r>
              <w:rPr>
                <w:rFonts w:ascii="Tahoma" w:hAnsi="Tahoma" w:cs="Tahoma"/>
                <w:sz w:val="20"/>
                <w:szCs w:val="20"/>
              </w:rPr>
              <w:t>OfS</w:t>
            </w:r>
            <w:proofErr w:type="spellEnd"/>
            <w:r>
              <w:rPr>
                <w:rFonts w:ascii="Tahoma" w:hAnsi="Tahoma" w:cs="Tahoma"/>
                <w:sz w:val="20"/>
                <w:szCs w:val="20"/>
              </w:rPr>
              <w:t>)</w:t>
            </w:r>
          </w:p>
        </w:tc>
        <w:tc>
          <w:tcPr>
            <w:tcW w:w="1936" w:type="dxa"/>
            <w:shd w:val="clear" w:color="auto" w:fill="auto"/>
          </w:tcPr>
          <w:p w14:paraId="49201B98" w14:textId="4488DBD8" w:rsidR="0008367D" w:rsidRPr="00A11595" w:rsidRDefault="0008367D" w:rsidP="0008367D">
            <w:pPr>
              <w:jc w:val="right"/>
              <w:rPr>
                <w:rFonts w:ascii="Tahoma" w:hAnsi="Tahoma" w:cs="Tahoma"/>
                <w:sz w:val="20"/>
                <w:szCs w:val="20"/>
              </w:rPr>
            </w:pPr>
            <w:r>
              <w:rPr>
                <w:rFonts w:ascii="Tahoma" w:hAnsi="Tahoma" w:cs="Tahoma"/>
                <w:sz w:val="20"/>
                <w:szCs w:val="20"/>
              </w:rPr>
              <w:t>€ 5.000.000,00</w:t>
            </w:r>
          </w:p>
        </w:tc>
      </w:tr>
      <w:tr w:rsidR="0008367D" w:rsidRPr="00A11595" w14:paraId="49201B9D" w14:textId="77777777" w:rsidTr="006B3292">
        <w:tc>
          <w:tcPr>
            <w:tcW w:w="532" w:type="dxa"/>
            <w:shd w:val="clear" w:color="auto" w:fill="auto"/>
          </w:tcPr>
          <w:p w14:paraId="49201B9A" w14:textId="2D9CB24B" w:rsidR="0008367D" w:rsidRPr="00A11595" w:rsidRDefault="0008367D" w:rsidP="0008367D">
            <w:pPr>
              <w:jc w:val="both"/>
              <w:rPr>
                <w:rFonts w:ascii="Tahoma" w:hAnsi="Tahoma" w:cs="Tahoma"/>
                <w:sz w:val="20"/>
                <w:szCs w:val="20"/>
              </w:rPr>
            </w:pPr>
            <w:r>
              <w:rPr>
                <w:rFonts w:ascii="Tahoma" w:hAnsi="Tahoma" w:cs="Tahoma"/>
                <w:sz w:val="20"/>
                <w:szCs w:val="20"/>
              </w:rPr>
              <w:t>B4</w:t>
            </w:r>
          </w:p>
        </w:tc>
        <w:tc>
          <w:tcPr>
            <w:tcW w:w="6594" w:type="dxa"/>
            <w:shd w:val="clear" w:color="auto" w:fill="auto"/>
          </w:tcPr>
          <w:p w14:paraId="49201B9B" w14:textId="3650F800" w:rsidR="0008367D" w:rsidRPr="00A11595" w:rsidRDefault="0008367D" w:rsidP="0008367D">
            <w:pPr>
              <w:jc w:val="both"/>
              <w:rPr>
                <w:rFonts w:ascii="Tahoma" w:hAnsi="Tahoma" w:cs="Tahoma"/>
                <w:sz w:val="20"/>
                <w:szCs w:val="20"/>
              </w:rPr>
            </w:pPr>
            <w:proofErr w:type="spellStart"/>
            <w:r>
              <w:rPr>
                <w:rFonts w:ascii="Tahoma" w:hAnsi="Tahoma" w:cs="Tahoma"/>
                <w:sz w:val="20"/>
                <w:szCs w:val="20"/>
              </w:rPr>
              <w:t>Aquatuur</w:t>
            </w:r>
            <w:proofErr w:type="spellEnd"/>
          </w:p>
        </w:tc>
        <w:tc>
          <w:tcPr>
            <w:tcW w:w="1936" w:type="dxa"/>
            <w:shd w:val="clear" w:color="auto" w:fill="auto"/>
          </w:tcPr>
          <w:p w14:paraId="49201B9C" w14:textId="5C50F06B" w:rsidR="0008367D" w:rsidRPr="00A11595" w:rsidRDefault="0008367D" w:rsidP="0008367D">
            <w:pPr>
              <w:jc w:val="right"/>
              <w:rPr>
                <w:rFonts w:ascii="Tahoma" w:hAnsi="Tahoma" w:cs="Tahoma"/>
                <w:sz w:val="20"/>
                <w:szCs w:val="20"/>
              </w:rPr>
            </w:pPr>
            <w:r>
              <w:rPr>
                <w:rFonts w:ascii="Tahoma" w:hAnsi="Tahoma" w:cs="Tahoma"/>
                <w:sz w:val="20"/>
                <w:szCs w:val="20"/>
              </w:rPr>
              <w:t>€ 2.000.000,00</w:t>
            </w:r>
          </w:p>
        </w:tc>
      </w:tr>
      <w:tr w:rsidR="0008367D" w:rsidRPr="00A11595" w14:paraId="49201BA1" w14:textId="77777777" w:rsidTr="006B3292">
        <w:tc>
          <w:tcPr>
            <w:tcW w:w="532" w:type="dxa"/>
            <w:shd w:val="clear" w:color="auto" w:fill="auto"/>
          </w:tcPr>
          <w:p w14:paraId="49201B9E" w14:textId="2956C013" w:rsidR="0008367D" w:rsidRPr="00A11595" w:rsidRDefault="0008367D" w:rsidP="0008367D">
            <w:pPr>
              <w:jc w:val="both"/>
              <w:rPr>
                <w:rFonts w:ascii="Tahoma" w:hAnsi="Tahoma" w:cs="Tahoma"/>
                <w:sz w:val="20"/>
                <w:szCs w:val="20"/>
              </w:rPr>
            </w:pPr>
            <w:r>
              <w:rPr>
                <w:rFonts w:ascii="Tahoma" w:hAnsi="Tahoma" w:cs="Tahoma"/>
                <w:sz w:val="20"/>
                <w:szCs w:val="20"/>
              </w:rPr>
              <w:lastRenderedPageBreak/>
              <w:t>B4</w:t>
            </w:r>
          </w:p>
        </w:tc>
        <w:tc>
          <w:tcPr>
            <w:tcW w:w="6594" w:type="dxa"/>
            <w:shd w:val="clear" w:color="auto" w:fill="auto"/>
          </w:tcPr>
          <w:p w14:paraId="49201B9F" w14:textId="3CFB2EF6" w:rsidR="0008367D" w:rsidRPr="00A11595" w:rsidRDefault="0008367D" w:rsidP="0008367D">
            <w:pPr>
              <w:jc w:val="both"/>
              <w:rPr>
                <w:rFonts w:ascii="Tahoma" w:hAnsi="Tahoma" w:cs="Tahoma"/>
                <w:sz w:val="20"/>
                <w:szCs w:val="20"/>
              </w:rPr>
            </w:pPr>
            <w:proofErr w:type="spellStart"/>
            <w:r>
              <w:rPr>
                <w:rFonts w:ascii="Tahoma" w:hAnsi="Tahoma" w:cs="Tahoma"/>
                <w:sz w:val="20"/>
                <w:szCs w:val="20"/>
              </w:rPr>
              <w:t>Klimaatrobuust</w:t>
            </w:r>
            <w:proofErr w:type="spellEnd"/>
            <w:r>
              <w:rPr>
                <w:rFonts w:ascii="Tahoma" w:hAnsi="Tahoma" w:cs="Tahoma"/>
                <w:sz w:val="20"/>
                <w:szCs w:val="20"/>
              </w:rPr>
              <w:t xml:space="preserve"> watermanagement</w:t>
            </w:r>
          </w:p>
        </w:tc>
        <w:tc>
          <w:tcPr>
            <w:tcW w:w="1936" w:type="dxa"/>
            <w:shd w:val="clear" w:color="auto" w:fill="auto"/>
          </w:tcPr>
          <w:p w14:paraId="49201BA0" w14:textId="56783104" w:rsidR="0008367D" w:rsidRPr="00A11595" w:rsidRDefault="0008367D" w:rsidP="0008367D">
            <w:pPr>
              <w:jc w:val="right"/>
              <w:rPr>
                <w:rFonts w:ascii="Tahoma" w:hAnsi="Tahoma" w:cs="Tahoma"/>
                <w:sz w:val="20"/>
                <w:szCs w:val="20"/>
              </w:rPr>
            </w:pPr>
            <w:r>
              <w:rPr>
                <w:rFonts w:ascii="Tahoma" w:hAnsi="Tahoma" w:cs="Tahoma"/>
                <w:sz w:val="20"/>
                <w:szCs w:val="20"/>
              </w:rPr>
              <w:t>€ 3.350.000,00</w:t>
            </w:r>
          </w:p>
        </w:tc>
      </w:tr>
      <w:tr w:rsidR="0008367D" w:rsidRPr="00A11595" w14:paraId="49201BA5" w14:textId="77777777" w:rsidTr="006B3292">
        <w:tc>
          <w:tcPr>
            <w:tcW w:w="532" w:type="dxa"/>
            <w:shd w:val="clear" w:color="auto" w:fill="auto"/>
          </w:tcPr>
          <w:p w14:paraId="49201BA2" w14:textId="3369F10F" w:rsidR="0008367D" w:rsidRPr="00A11595" w:rsidRDefault="0008367D" w:rsidP="0008367D">
            <w:pPr>
              <w:jc w:val="both"/>
              <w:rPr>
                <w:rFonts w:ascii="Tahoma" w:hAnsi="Tahoma" w:cs="Tahoma"/>
                <w:sz w:val="20"/>
                <w:szCs w:val="20"/>
              </w:rPr>
            </w:pPr>
            <w:r>
              <w:rPr>
                <w:rFonts w:ascii="Tahoma" w:hAnsi="Tahoma" w:cs="Tahoma"/>
                <w:sz w:val="20"/>
                <w:szCs w:val="20"/>
              </w:rPr>
              <w:t>B5</w:t>
            </w:r>
          </w:p>
        </w:tc>
        <w:tc>
          <w:tcPr>
            <w:tcW w:w="6594" w:type="dxa"/>
            <w:shd w:val="clear" w:color="auto" w:fill="auto"/>
          </w:tcPr>
          <w:p w14:paraId="49201BA3" w14:textId="617A5145" w:rsidR="0008367D" w:rsidRPr="00A11595" w:rsidRDefault="0008367D" w:rsidP="0008367D">
            <w:pPr>
              <w:jc w:val="both"/>
              <w:rPr>
                <w:rFonts w:ascii="Tahoma" w:hAnsi="Tahoma" w:cs="Tahoma"/>
                <w:sz w:val="20"/>
                <w:szCs w:val="20"/>
              </w:rPr>
            </w:pPr>
            <w:r>
              <w:rPr>
                <w:rFonts w:ascii="Tahoma" w:hAnsi="Tahoma" w:cs="Tahoma"/>
                <w:sz w:val="20"/>
                <w:szCs w:val="20"/>
              </w:rPr>
              <w:t>Circulaire Teelt en Chemie</w:t>
            </w:r>
          </w:p>
        </w:tc>
        <w:tc>
          <w:tcPr>
            <w:tcW w:w="1936" w:type="dxa"/>
            <w:shd w:val="clear" w:color="auto" w:fill="auto"/>
          </w:tcPr>
          <w:p w14:paraId="49201BA4" w14:textId="3A60ECD1" w:rsidR="0008367D" w:rsidRPr="00A11595" w:rsidRDefault="0008367D" w:rsidP="0008367D">
            <w:pPr>
              <w:jc w:val="right"/>
              <w:rPr>
                <w:rFonts w:ascii="Tahoma" w:hAnsi="Tahoma" w:cs="Tahoma"/>
                <w:sz w:val="20"/>
                <w:szCs w:val="20"/>
              </w:rPr>
            </w:pPr>
            <w:r>
              <w:rPr>
                <w:rFonts w:ascii="Tahoma" w:hAnsi="Tahoma" w:cs="Tahoma"/>
                <w:sz w:val="20"/>
                <w:szCs w:val="20"/>
              </w:rPr>
              <w:t>€ 1.999.701,00</w:t>
            </w:r>
          </w:p>
        </w:tc>
      </w:tr>
      <w:tr w:rsidR="0008367D" w:rsidRPr="00A11595" w14:paraId="49201BA9" w14:textId="77777777" w:rsidTr="006B3292">
        <w:tc>
          <w:tcPr>
            <w:tcW w:w="532" w:type="dxa"/>
            <w:shd w:val="clear" w:color="auto" w:fill="auto"/>
          </w:tcPr>
          <w:p w14:paraId="49201BA6" w14:textId="36DA259F" w:rsidR="0008367D" w:rsidRPr="00A11595" w:rsidRDefault="0008367D" w:rsidP="0008367D">
            <w:pPr>
              <w:jc w:val="both"/>
              <w:rPr>
                <w:rFonts w:ascii="Tahoma" w:hAnsi="Tahoma" w:cs="Tahoma"/>
                <w:sz w:val="20"/>
                <w:szCs w:val="20"/>
              </w:rPr>
            </w:pPr>
            <w:r>
              <w:rPr>
                <w:rFonts w:ascii="Tahoma" w:hAnsi="Tahoma" w:cs="Tahoma"/>
                <w:sz w:val="20"/>
                <w:szCs w:val="20"/>
              </w:rPr>
              <w:t>B6</w:t>
            </w:r>
          </w:p>
        </w:tc>
        <w:tc>
          <w:tcPr>
            <w:tcW w:w="6594" w:type="dxa"/>
            <w:shd w:val="clear" w:color="auto" w:fill="auto"/>
          </w:tcPr>
          <w:p w14:paraId="49201BA7" w14:textId="5A3A0205" w:rsidR="0008367D" w:rsidRPr="00A11595" w:rsidRDefault="0008367D" w:rsidP="0008367D">
            <w:pPr>
              <w:jc w:val="both"/>
              <w:rPr>
                <w:rFonts w:ascii="Tahoma" w:hAnsi="Tahoma" w:cs="Tahoma"/>
                <w:sz w:val="20"/>
                <w:szCs w:val="20"/>
              </w:rPr>
            </w:pPr>
            <w:r>
              <w:rPr>
                <w:rFonts w:ascii="Tahoma" w:hAnsi="Tahoma" w:cs="Tahoma"/>
                <w:sz w:val="20"/>
                <w:szCs w:val="20"/>
              </w:rPr>
              <w:t>ADMIRE</w:t>
            </w:r>
          </w:p>
        </w:tc>
        <w:tc>
          <w:tcPr>
            <w:tcW w:w="1936" w:type="dxa"/>
            <w:shd w:val="clear" w:color="auto" w:fill="auto"/>
          </w:tcPr>
          <w:p w14:paraId="49201BA8" w14:textId="2456F3F8" w:rsidR="0008367D" w:rsidRPr="00A11595" w:rsidRDefault="0008367D" w:rsidP="0008367D">
            <w:pPr>
              <w:jc w:val="right"/>
              <w:rPr>
                <w:rFonts w:ascii="Tahoma" w:hAnsi="Tahoma" w:cs="Tahoma"/>
                <w:sz w:val="20"/>
                <w:szCs w:val="20"/>
              </w:rPr>
            </w:pPr>
            <w:r>
              <w:rPr>
                <w:rFonts w:ascii="Tahoma" w:hAnsi="Tahoma" w:cs="Tahoma"/>
                <w:sz w:val="20"/>
                <w:szCs w:val="20"/>
              </w:rPr>
              <w:t>€ 3.270.273,78</w:t>
            </w:r>
          </w:p>
        </w:tc>
      </w:tr>
      <w:tr w:rsidR="0008367D" w:rsidRPr="00A11595" w14:paraId="49201BAD" w14:textId="77777777" w:rsidTr="006B3292">
        <w:tc>
          <w:tcPr>
            <w:tcW w:w="532" w:type="dxa"/>
            <w:shd w:val="clear" w:color="auto" w:fill="auto"/>
          </w:tcPr>
          <w:p w14:paraId="49201BAA" w14:textId="699A6298" w:rsidR="0008367D" w:rsidRPr="00A11595" w:rsidRDefault="0008367D" w:rsidP="0008367D">
            <w:pPr>
              <w:jc w:val="both"/>
              <w:rPr>
                <w:rFonts w:ascii="Tahoma" w:hAnsi="Tahoma" w:cs="Tahoma"/>
                <w:sz w:val="20"/>
                <w:szCs w:val="20"/>
              </w:rPr>
            </w:pPr>
            <w:r>
              <w:rPr>
                <w:rFonts w:ascii="Tahoma" w:hAnsi="Tahoma" w:cs="Tahoma"/>
                <w:sz w:val="20"/>
                <w:szCs w:val="20"/>
              </w:rPr>
              <w:t>B6</w:t>
            </w:r>
          </w:p>
        </w:tc>
        <w:tc>
          <w:tcPr>
            <w:tcW w:w="6594" w:type="dxa"/>
            <w:shd w:val="clear" w:color="auto" w:fill="auto"/>
          </w:tcPr>
          <w:p w14:paraId="49201BAB" w14:textId="5D6DB403" w:rsidR="0008367D" w:rsidRPr="00A11595" w:rsidRDefault="0008367D" w:rsidP="0008367D">
            <w:pPr>
              <w:rPr>
                <w:rFonts w:ascii="Tahoma" w:hAnsi="Tahoma" w:cs="Tahoma"/>
                <w:sz w:val="20"/>
                <w:szCs w:val="20"/>
              </w:rPr>
            </w:pPr>
            <w:r>
              <w:rPr>
                <w:rFonts w:ascii="Tahoma" w:hAnsi="Tahoma" w:cs="Tahoma"/>
                <w:sz w:val="20"/>
                <w:szCs w:val="20"/>
              </w:rPr>
              <w:t>Natuur-inbouw</w:t>
            </w:r>
          </w:p>
        </w:tc>
        <w:tc>
          <w:tcPr>
            <w:tcW w:w="1936" w:type="dxa"/>
            <w:shd w:val="clear" w:color="auto" w:fill="auto"/>
          </w:tcPr>
          <w:p w14:paraId="49201BAC" w14:textId="22ACB5A6" w:rsidR="0008367D" w:rsidRPr="00A11595" w:rsidRDefault="0008367D" w:rsidP="0008367D">
            <w:pPr>
              <w:jc w:val="right"/>
              <w:rPr>
                <w:rFonts w:ascii="Tahoma" w:hAnsi="Tahoma" w:cs="Tahoma"/>
                <w:sz w:val="20"/>
                <w:szCs w:val="20"/>
              </w:rPr>
            </w:pPr>
            <w:r>
              <w:rPr>
                <w:rFonts w:ascii="Tahoma" w:hAnsi="Tahoma" w:cs="Tahoma"/>
                <w:sz w:val="20"/>
                <w:szCs w:val="20"/>
              </w:rPr>
              <w:t>€ 3.350.000,00</w:t>
            </w:r>
          </w:p>
        </w:tc>
      </w:tr>
      <w:tr w:rsidR="0008367D" w:rsidRPr="00A11595" w14:paraId="49201BB1" w14:textId="77777777" w:rsidTr="006B3292">
        <w:tc>
          <w:tcPr>
            <w:tcW w:w="532" w:type="dxa"/>
            <w:shd w:val="clear" w:color="auto" w:fill="auto"/>
          </w:tcPr>
          <w:p w14:paraId="49201BAE" w14:textId="1AB198B6" w:rsidR="0008367D" w:rsidRPr="00A11595" w:rsidRDefault="0008367D" w:rsidP="0008367D">
            <w:pPr>
              <w:jc w:val="both"/>
              <w:rPr>
                <w:rFonts w:ascii="Tahoma" w:hAnsi="Tahoma" w:cs="Tahoma"/>
                <w:sz w:val="20"/>
                <w:szCs w:val="20"/>
              </w:rPr>
            </w:pPr>
            <w:r>
              <w:rPr>
                <w:rFonts w:ascii="Tahoma" w:hAnsi="Tahoma" w:cs="Tahoma"/>
                <w:sz w:val="20"/>
                <w:szCs w:val="20"/>
              </w:rPr>
              <w:t>B6</w:t>
            </w:r>
          </w:p>
        </w:tc>
        <w:tc>
          <w:tcPr>
            <w:tcW w:w="6594" w:type="dxa"/>
          </w:tcPr>
          <w:p w14:paraId="49201BAF" w14:textId="77954C3C" w:rsidR="0008367D" w:rsidRPr="00A11595" w:rsidRDefault="0008367D" w:rsidP="0008367D">
            <w:pPr>
              <w:rPr>
                <w:rFonts w:ascii="Tahoma" w:hAnsi="Tahoma" w:cs="Tahoma"/>
                <w:sz w:val="20"/>
                <w:szCs w:val="20"/>
              </w:rPr>
            </w:pPr>
            <w:r>
              <w:rPr>
                <w:rFonts w:ascii="Tahoma" w:hAnsi="Tahoma" w:cs="Tahoma"/>
                <w:sz w:val="20"/>
                <w:szCs w:val="20"/>
              </w:rPr>
              <w:t>RAMBO-VAR + REVAMP</w:t>
            </w:r>
            <w:r w:rsidR="00221A92">
              <w:rPr>
                <w:rStyle w:val="Voetnootmarkering"/>
                <w:rFonts w:ascii="Tahoma" w:hAnsi="Tahoma"/>
                <w:sz w:val="20"/>
                <w:szCs w:val="20"/>
              </w:rPr>
              <w:footnoteReference w:id="1"/>
            </w:r>
          </w:p>
        </w:tc>
        <w:tc>
          <w:tcPr>
            <w:tcW w:w="1936" w:type="dxa"/>
            <w:shd w:val="clear" w:color="auto" w:fill="auto"/>
          </w:tcPr>
          <w:p w14:paraId="49201BB0" w14:textId="78FB26A9" w:rsidR="0008367D" w:rsidRPr="00A11595" w:rsidRDefault="0008367D" w:rsidP="0008367D">
            <w:pPr>
              <w:jc w:val="right"/>
              <w:rPr>
                <w:rFonts w:ascii="Tahoma" w:hAnsi="Tahoma" w:cs="Tahoma"/>
                <w:sz w:val="20"/>
                <w:szCs w:val="20"/>
              </w:rPr>
            </w:pPr>
            <w:r>
              <w:rPr>
                <w:rFonts w:ascii="Tahoma" w:hAnsi="Tahoma" w:cs="Tahoma"/>
                <w:sz w:val="20"/>
                <w:szCs w:val="20"/>
              </w:rPr>
              <w:t>€ 1.400.000,00</w:t>
            </w:r>
          </w:p>
        </w:tc>
      </w:tr>
      <w:tr w:rsidR="0008367D" w:rsidRPr="009679F1" w14:paraId="49201BB9"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B6" w14:textId="3306C9EA" w:rsidR="0008367D" w:rsidRPr="000F515D" w:rsidRDefault="0008367D" w:rsidP="0008367D">
            <w:pPr>
              <w:jc w:val="both"/>
              <w:rPr>
                <w:rFonts w:ascii="Tahoma" w:hAnsi="Tahoma" w:cs="Tahoma"/>
                <w:sz w:val="20"/>
                <w:szCs w:val="20"/>
              </w:rPr>
            </w:pPr>
            <w:r>
              <w:rPr>
                <w:rFonts w:ascii="Tahoma" w:hAnsi="Tahoma" w:cs="Tahoma"/>
                <w:sz w:val="20"/>
                <w:szCs w:val="20"/>
              </w:rPr>
              <w:t>B6</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B7" w14:textId="50739038" w:rsidR="0008367D" w:rsidRPr="000F515D" w:rsidRDefault="0008367D" w:rsidP="0008367D">
            <w:pPr>
              <w:jc w:val="both"/>
              <w:rPr>
                <w:rFonts w:ascii="Tahoma" w:hAnsi="Tahoma" w:cs="Tahoma"/>
                <w:sz w:val="20"/>
                <w:szCs w:val="20"/>
              </w:rPr>
            </w:pPr>
            <w:r>
              <w:rPr>
                <w:rFonts w:ascii="Tahoma" w:hAnsi="Tahoma" w:cs="Tahoma"/>
                <w:sz w:val="20"/>
                <w:szCs w:val="20"/>
              </w:rPr>
              <w:t>Schone waterlopen door O3G</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B8" w14:textId="43DC16D0" w:rsidR="0008367D" w:rsidRPr="000F515D" w:rsidRDefault="0008367D" w:rsidP="0008367D">
            <w:pPr>
              <w:jc w:val="right"/>
              <w:rPr>
                <w:rFonts w:ascii="Tahoma" w:hAnsi="Tahoma" w:cs="Tahoma"/>
                <w:sz w:val="20"/>
                <w:szCs w:val="20"/>
              </w:rPr>
            </w:pPr>
            <w:r>
              <w:rPr>
                <w:rFonts w:ascii="Tahoma" w:hAnsi="Tahoma" w:cs="Tahoma"/>
                <w:sz w:val="20"/>
                <w:szCs w:val="20"/>
              </w:rPr>
              <w:t>€ 1.800.000,00</w:t>
            </w:r>
          </w:p>
        </w:tc>
      </w:tr>
      <w:tr w:rsidR="0008367D" w:rsidRPr="009679F1" w14:paraId="49201BBD"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BA" w14:textId="637960B3" w:rsidR="0008367D" w:rsidRPr="000F515D" w:rsidRDefault="0008367D" w:rsidP="0008367D">
            <w:pPr>
              <w:jc w:val="both"/>
              <w:rPr>
                <w:rFonts w:ascii="Tahoma" w:hAnsi="Tahoma" w:cs="Tahoma"/>
                <w:sz w:val="20"/>
                <w:szCs w:val="20"/>
              </w:rPr>
            </w:pPr>
            <w:r>
              <w:rPr>
                <w:rFonts w:ascii="Tahoma" w:hAnsi="Tahoma" w:cs="Tahoma"/>
                <w:sz w:val="20"/>
                <w:szCs w:val="20"/>
              </w:rPr>
              <w:t>C1</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BB" w14:textId="4B201DA8" w:rsidR="0008367D" w:rsidRPr="000F515D" w:rsidRDefault="0008367D" w:rsidP="0008367D">
            <w:pPr>
              <w:jc w:val="both"/>
              <w:rPr>
                <w:rFonts w:ascii="Tahoma" w:hAnsi="Tahoma" w:cs="Tahoma"/>
                <w:sz w:val="20"/>
                <w:szCs w:val="20"/>
              </w:rPr>
            </w:pPr>
            <w:proofErr w:type="spellStart"/>
            <w:r>
              <w:rPr>
                <w:rFonts w:ascii="Tahoma" w:hAnsi="Tahoma" w:cs="Tahoma"/>
                <w:sz w:val="20"/>
                <w:szCs w:val="20"/>
              </w:rPr>
              <w:t>Inclusive</w:t>
            </w:r>
            <w:proofErr w:type="spellEnd"/>
            <w:r>
              <w:rPr>
                <w:rFonts w:ascii="Tahoma" w:hAnsi="Tahoma" w:cs="Tahoma"/>
                <w:sz w:val="20"/>
                <w:szCs w:val="20"/>
              </w:rPr>
              <w:t xml:space="preserve"> Engineering Facility</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BC" w14:textId="4226BEFA" w:rsidR="0008367D" w:rsidRPr="000F515D" w:rsidRDefault="0008367D" w:rsidP="0008367D">
            <w:pPr>
              <w:jc w:val="right"/>
              <w:rPr>
                <w:rFonts w:ascii="Tahoma" w:hAnsi="Tahoma" w:cs="Tahoma"/>
                <w:sz w:val="20"/>
                <w:szCs w:val="20"/>
              </w:rPr>
            </w:pPr>
            <w:r>
              <w:rPr>
                <w:rFonts w:ascii="Tahoma" w:hAnsi="Tahoma" w:cs="Tahoma"/>
                <w:sz w:val="20"/>
                <w:szCs w:val="20"/>
              </w:rPr>
              <w:t>€ 1.355.000,00</w:t>
            </w:r>
          </w:p>
        </w:tc>
      </w:tr>
      <w:tr w:rsidR="0008367D" w:rsidRPr="009679F1" w14:paraId="49201BC1"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BE" w14:textId="642A3456" w:rsidR="0008367D" w:rsidRPr="000F515D" w:rsidRDefault="0008367D" w:rsidP="0008367D">
            <w:pPr>
              <w:jc w:val="both"/>
              <w:rPr>
                <w:rFonts w:ascii="Tahoma" w:hAnsi="Tahoma" w:cs="Tahoma"/>
                <w:sz w:val="20"/>
                <w:szCs w:val="20"/>
              </w:rPr>
            </w:pPr>
            <w:r>
              <w:rPr>
                <w:rFonts w:ascii="Tahoma" w:hAnsi="Tahoma" w:cs="Tahoma"/>
                <w:sz w:val="20"/>
                <w:szCs w:val="20"/>
              </w:rPr>
              <w:t>C1</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BF" w14:textId="2829F5AF" w:rsidR="0008367D" w:rsidRPr="000F515D" w:rsidRDefault="0008367D" w:rsidP="0008367D">
            <w:pPr>
              <w:jc w:val="both"/>
              <w:rPr>
                <w:rFonts w:ascii="Tahoma" w:hAnsi="Tahoma" w:cs="Tahoma"/>
                <w:sz w:val="20"/>
                <w:szCs w:val="20"/>
              </w:rPr>
            </w:pPr>
            <w:r>
              <w:rPr>
                <w:rFonts w:ascii="Tahoma" w:hAnsi="Tahoma" w:cs="Tahoma"/>
                <w:sz w:val="20"/>
                <w:szCs w:val="20"/>
              </w:rPr>
              <w:t>Samen aan Z</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C0" w14:textId="4E1058C4" w:rsidR="0008367D" w:rsidRPr="000F515D" w:rsidRDefault="0008367D" w:rsidP="0008367D">
            <w:pPr>
              <w:jc w:val="right"/>
              <w:rPr>
                <w:rFonts w:ascii="Tahoma" w:hAnsi="Tahoma" w:cs="Tahoma"/>
                <w:sz w:val="20"/>
                <w:szCs w:val="20"/>
              </w:rPr>
            </w:pPr>
            <w:r>
              <w:rPr>
                <w:rFonts w:ascii="Tahoma" w:hAnsi="Tahoma" w:cs="Tahoma"/>
                <w:sz w:val="20"/>
                <w:szCs w:val="20"/>
              </w:rPr>
              <w:t>€ 1.481.000,00</w:t>
            </w:r>
          </w:p>
        </w:tc>
      </w:tr>
      <w:tr w:rsidR="0008367D" w:rsidRPr="009679F1" w14:paraId="49201BC5"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C2" w14:textId="71D3311F" w:rsidR="0008367D" w:rsidRPr="000F515D" w:rsidRDefault="0008367D" w:rsidP="0008367D">
            <w:pPr>
              <w:jc w:val="both"/>
              <w:rPr>
                <w:rFonts w:ascii="Tahoma" w:hAnsi="Tahoma" w:cs="Tahoma"/>
                <w:sz w:val="20"/>
                <w:szCs w:val="20"/>
              </w:rPr>
            </w:pPr>
            <w:r>
              <w:rPr>
                <w:rFonts w:ascii="Tahoma" w:hAnsi="Tahoma" w:cs="Tahoma"/>
                <w:sz w:val="20"/>
                <w:szCs w:val="20"/>
              </w:rPr>
              <w:t>C2</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C3" w14:textId="5CD7A503" w:rsidR="0008367D" w:rsidRPr="000F515D" w:rsidRDefault="0008367D" w:rsidP="0008367D">
            <w:pPr>
              <w:jc w:val="both"/>
              <w:rPr>
                <w:rFonts w:ascii="Tahoma" w:hAnsi="Tahoma" w:cs="Tahoma"/>
                <w:sz w:val="20"/>
                <w:szCs w:val="20"/>
              </w:rPr>
            </w:pPr>
            <w:r>
              <w:rPr>
                <w:rFonts w:ascii="Tahoma" w:hAnsi="Tahoma" w:cs="Tahoma"/>
                <w:sz w:val="20"/>
                <w:szCs w:val="20"/>
              </w:rPr>
              <w:t>S(t)</w:t>
            </w:r>
            <w:proofErr w:type="spellStart"/>
            <w:r>
              <w:rPr>
                <w:rFonts w:ascii="Tahoma" w:hAnsi="Tahoma" w:cs="Tahoma"/>
                <w:sz w:val="20"/>
                <w:szCs w:val="20"/>
              </w:rPr>
              <w:t>imuLEREN</w:t>
            </w:r>
            <w:proofErr w:type="spellEnd"/>
            <w:r>
              <w:rPr>
                <w:rFonts w:ascii="Tahoma" w:hAnsi="Tahoma" w:cs="Tahoma"/>
                <w:sz w:val="20"/>
                <w:szCs w:val="20"/>
              </w:rPr>
              <w:t xml:space="preserve"> in de zorg</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C4" w14:textId="02FE536D" w:rsidR="0008367D" w:rsidRPr="000F515D" w:rsidRDefault="0008367D" w:rsidP="0008367D">
            <w:pPr>
              <w:jc w:val="right"/>
              <w:rPr>
                <w:rFonts w:ascii="Tahoma" w:hAnsi="Tahoma" w:cs="Tahoma"/>
                <w:sz w:val="20"/>
                <w:szCs w:val="20"/>
              </w:rPr>
            </w:pPr>
            <w:r>
              <w:rPr>
                <w:rFonts w:ascii="Tahoma" w:hAnsi="Tahoma" w:cs="Tahoma"/>
                <w:sz w:val="20"/>
                <w:szCs w:val="20"/>
              </w:rPr>
              <w:t>€ 1.845.651,00</w:t>
            </w:r>
          </w:p>
        </w:tc>
      </w:tr>
      <w:tr w:rsidR="0008367D" w:rsidRPr="009679F1" w14:paraId="49201BC9"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C6" w14:textId="7A7F5C21" w:rsidR="0008367D" w:rsidRPr="000F515D" w:rsidRDefault="0008367D" w:rsidP="0008367D">
            <w:pPr>
              <w:jc w:val="both"/>
              <w:rPr>
                <w:rFonts w:ascii="Tahoma" w:hAnsi="Tahoma" w:cs="Tahoma"/>
                <w:sz w:val="20"/>
                <w:szCs w:val="20"/>
              </w:rPr>
            </w:pPr>
            <w:r>
              <w:rPr>
                <w:rFonts w:ascii="Tahoma" w:hAnsi="Tahoma" w:cs="Tahoma"/>
                <w:sz w:val="20"/>
                <w:szCs w:val="20"/>
              </w:rPr>
              <w:t>C3</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C7" w14:textId="3346E516" w:rsidR="0008367D" w:rsidRPr="000F515D" w:rsidRDefault="0008367D" w:rsidP="0008367D">
            <w:pPr>
              <w:jc w:val="both"/>
              <w:rPr>
                <w:rFonts w:ascii="Tahoma" w:hAnsi="Tahoma" w:cs="Tahoma"/>
                <w:sz w:val="20"/>
                <w:szCs w:val="20"/>
              </w:rPr>
            </w:pPr>
            <w:r>
              <w:rPr>
                <w:rFonts w:ascii="Tahoma" w:hAnsi="Tahoma" w:cs="Tahoma"/>
                <w:sz w:val="20"/>
                <w:szCs w:val="20"/>
              </w:rPr>
              <w:t>(Be)Leefbare Schelde</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C8" w14:textId="23E59CA1" w:rsidR="0008367D" w:rsidRPr="000F515D" w:rsidRDefault="0008367D" w:rsidP="0008367D">
            <w:pPr>
              <w:jc w:val="right"/>
              <w:rPr>
                <w:rFonts w:ascii="Tahoma" w:hAnsi="Tahoma" w:cs="Tahoma"/>
                <w:sz w:val="20"/>
                <w:szCs w:val="20"/>
              </w:rPr>
            </w:pPr>
            <w:r>
              <w:rPr>
                <w:rFonts w:ascii="Tahoma" w:hAnsi="Tahoma" w:cs="Tahoma"/>
                <w:sz w:val="20"/>
                <w:szCs w:val="20"/>
              </w:rPr>
              <w:t>€ 5.000.000,00</w:t>
            </w:r>
          </w:p>
        </w:tc>
      </w:tr>
      <w:tr w:rsidR="0008367D" w:rsidRPr="009679F1" w14:paraId="49201BCD"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CA" w14:textId="18E0C5A5" w:rsidR="0008367D" w:rsidRPr="000F515D" w:rsidRDefault="0008367D" w:rsidP="0008367D">
            <w:pPr>
              <w:jc w:val="both"/>
              <w:rPr>
                <w:rFonts w:ascii="Tahoma" w:hAnsi="Tahoma" w:cs="Tahoma"/>
                <w:sz w:val="20"/>
                <w:szCs w:val="20"/>
              </w:rPr>
            </w:pPr>
            <w:r>
              <w:rPr>
                <w:rFonts w:ascii="Tahoma" w:hAnsi="Tahoma" w:cs="Tahoma"/>
                <w:sz w:val="20"/>
                <w:szCs w:val="20"/>
              </w:rPr>
              <w:t>C3</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CB" w14:textId="5D9896B0" w:rsidR="0008367D" w:rsidRPr="000F515D" w:rsidRDefault="0008367D" w:rsidP="0008367D">
            <w:pPr>
              <w:jc w:val="both"/>
              <w:rPr>
                <w:rFonts w:ascii="Tahoma" w:hAnsi="Tahoma" w:cs="Tahoma"/>
                <w:sz w:val="20"/>
                <w:szCs w:val="20"/>
              </w:rPr>
            </w:pPr>
            <w:r>
              <w:rPr>
                <w:rFonts w:ascii="Tahoma" w:hAnsi="Tahoma" w:cs="Tahoma"/>
                <w:sz w:val="20"/>
                <w:szCs w:val="20"/>
              </w:rPr>
              <w:t>Brabantse kastelen: BTW XTRA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CC" w14:textId="0B6ABCFC" w:rsidR="0008367D" w:rsidRPr="000F515D" w:rsidRDefault="0008367D" w:rsidP="0008367D">
            <w:pPr>
              <w:jc w:val="right"/>
              <w:rPr>
                <w:rFonts w:ascii="Tahoma" w:hAnsi="Tahoma" w:cs="Tahoma"/>
                <w:sz w:val="20"/>
                <w:szCs w:val="20"/>
              </w:rPr>
            </w:pPr>
            <w:r>
              <w:rPr>
                <w:rFonts w:ascii="Tahoma" w:hAnsi="Tahoma" w:cs="Tahoma"/>
                <w:sz w:val="20"/>
                <w:szCs w:val="20"/>
              </w:rPr>
              <w:t>€ 1.978.179,00</w:t>
            </w:r>
          </w:p>
        </w:tc>
      </w:tr>
      <w:tr w:rsidR="0008367D" w:rsidRPr="009679F1" w14:paraId="6796B549"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72EB5D4D" w14:textId="01E00D4C" w:rsidR="0008367D" w:rsidRDefault="0008367D" w:rsidP="0008367D">
            <w:pPr>
              <w:jc w:val="both"/>
              <w:rPr>
                <w:rFonts w:ascii="Tahoma" w:hAnsi="Tahoma" w:cs="Tahoma"/>
                <w:sz w:val="20"/>
                <w:szCs w:val="20"/>
              </w:rPr>
            </w:pPr>
            <w:r>
              <w:rPr>
                <w:rFonts w:ascii="Tahoma" w:hAnsi="Tahoma" w:cs="Tahoma"/>
                <w:sz w:val="20"/>
                <w:szCs w:val="20"/>
              </w:rPr>
              <w:t>C3</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A6744A3" w14:textId="669A7B8C" w:rsidR="0008367D" w:rsidRDefault="0008367D" w:rsidP="0008367D">
            <w:pPr>
              <w:jc w:val="both"/>
              <w:rPr>
                <w:rFonts w:ascii="Tahoma" w:hAnsi="Tahoma" w:cs="Tahoma"/>
                <w:sz w:val="20"/>
                <w:szCs w:val="20"/>
              </w:rPr>
            </w:pPr>
            <w:r>
              <w:rPr>
                <w:rFonts w:ascii="Tahoma" w:hAnsi="Tahoma" w:cs="Tahoma"/>
                <w:sz w:val="20"/>
                <w:szCs w:val="20"/>
              </w:rPr>
              <w:t xml:space="preserve">Grenspark Groot </w:t>
            </w:r>
            <w:proofErr w:type="spellStart"/>
            <w:r>
              <w:rPr>
                <w:rFonts w:ascii="Tahoma" w:hAnsi="Tahoma" w:cs="Tahoma"/>
                <w:sz w:val="20"/>
                <w:szCs w:val="20"/>
              </w:rPr>
              <w:t>Saeftinghe</w:t>
            </w:r>
            <w:proofErr w:type="spellEnd"/>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6C1102E" w14:textId="0293F9BA" w:rsidR="0008367D" w:rsidRDefault="0008367D" w:rsidP="0008367D">
            <w:pPr>
              <w:jc w:val="right"/>
              <w:rPr>
                <w:rFonts w:ascii="Tahoma" w:hAnsi="Tahoma" w:cs="Tahoma"/>
                <w:sz w:val="20"/>
                <w:szCs w:val="20"/>
              </w:rPr>
            </w:pPr>
            <w:r>
              <w:rPr>
                <w:rFonts w:ascii="Tahoma" w:hAnsi="Tahoma" w:cs="Tahoma"/>
                <w:sz w:val="20"/>
                <w:szCs w:val="20"/>
              </w:rPr>
              <w:t>€ 5.691.997,00</w:t>
            </w:r>
          </w:p>
        </w:tc>
      </w:tr>
      <w:tr w:rsidR="0008367D" w:rsidRPr="009679F1" w14:paraId="280F5823"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149639C6" w14:textId="79A32373" w:rsidR="0008367D" w:rsidRDefault="0008367D" w:rsidP="0008367D">
            <w:pPr>
              <w:jc w:val="both"/>
              <w:rPr>
                <w:rFonts w:ascii="Tahoma" w:hAnsi="Tahoma" w:cs="Tahoma"/>
                <w:sz w:val="20"/>
                <w:szCs w:val="20"/>
              </w:rPr>
            </w:pPr>
            <w:r>
              <w:rPr>
                <w:rFonts w:ascii="Tahoma" w:hAnsi="Tahoma" w:cs="Tahoma"/>
                <w:sz w:val="20"/>
                <w:szCs w:val="20"/>
              </w:rPr>
              <w:t>C3</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6233293C" w14:textId="65C912B4" w:rsidR="0008367D" w:rsidRDefault="0008367D" w:rsidP="0008367D">
            <w:pPr>
              <w:jc w:val="both"/>
              <w:rPr>
                <w:rFonts w:ascii="Tahoma" w:hAnsi="Tahoma" w:cs="Tahoma"/>
                <w:sz w:val="20"/>
                <w:szCs w:val="20"/>
              </w:rPr>
            </w:pPr>
            <w:r>
              <w:rPr>
                <w:rFonts w:ascii="Tahoma" w:hAnsi="Tahoma" w:cs="Tahoma"/>
                <w:sz w:val="20"/>
                <w:szCs w:val="20"/>
              </w:rPr>
              <w:t>Grenzeloos Landschapstoerisme</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FC1C780" w14:textId="32F84606" w:rsidR="0008367D" w:rsidRDefault="0008367D" w:rsidP="0008367D">
            <w:pPr>
              <w:jc w:val="right"/>
              <w:rPr>
                <w:rFonts w:ascii="Tahoma" w:hAnsi="Tahoma" w:cs="Tahoma"/>
                <w:sz w:val="20"/>
                <w:szCs w:val="20"/>
              </w:rPr>
            </w:pPr>
            <w:r>
              <w:rPr>
                <w:rFonts w:ascii="Tahoma" w:hAnsi="Tahoma" w:cs="Tahoma"/>
                <w:sz w:val="20"/>
                <w:szCs w:val="20"/>
              </w:rPr>
              <w:t>€ 1.627.230,00</w:t>
            </w:r>
          </w:p>
        </w:tc>
      </w:tr>
      <w:tr w:rsidR="0008367D" w:rsidRPr="009679F1" w14:paraId="49201BD1" w14:textId="77777777" w:rsidTr="006B3292">
        <w:tc>
          <w:tcPr>
            <w:tcW w:w="532" w:type="dxa"/>
            <w:tcBorders>
              <w:top w:val="single" w:sz="4" w:space="0" w:color="auto"/>
              <w:left w:val="single" w:sz="4" w:space="0" w:color="auto"/>
              <w:bottom w:val="single" w:sz="4" w:space="0" w:color="auto"/>
              <w:right w:val="single" w:sz="4" w:space="0" w:color="auto"/>
            </w:tcBorders>
            <w:shd w:val="clear" w:color="auto" w:fill="auto"/>
          </w:tcPr>
          <w:p w14:paraId="49201BCE" w14:textId="0DC3FE1D" w:rsidR="0008367D" w:rsidRPr="00C61A33" w:rsidRDefault="0008367D" w:rsidP="0008367D">
            <w:pPr>
              <w:jc w:val="both"/>
              <w:rPr>
                <w:rFonts w:ascii="Tahoma" w:hAnsi="Tahoma" w:cs="Tahoma"/>
                <w:sz w:val="20"/>
                <w:szCs w:val="20"/>
              </w:rPr>
            </w:pPr>
            <w:r>
              <w:rPr>
                <w:rFonts w:ascii="Tahoma" w:hAnsi="Tahoma" w:cs="Tahoma"/>
                <w:sz w:val="20"/>
                <w:szCs w:val="20"/>
              </w:rPr>
              <w:t>D</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9201BCF" w14:textId="23FCEC9F" w:rsidR="0008367D" w:rsidRPr="00784D9A" w:rsidRDefault="0008367D" w:rsidP="0008367D">
            <w:pPr>
              <w:jc w:val="both"/>
              <w:rPr>
                <w:rFonts w:ascii="Tahoma" w:hAnsi="Tahoma" w:cs="Tahoma"/>
                <w:sz w:val="20"/>
                <w:szCs w:val="20"/>
                <w:lang w:val="en-US"/>
              </w:rPr>
            </w:pPr>
            <w:r w:rsidRPr="00784D9A">
              <w:rPr>
                <w:rFonts w:ascii="Tahoma" w:hAnsi="Tahoma" w:cs="Tahoma"/>
                <w:sz w:val="20"/>
                <w:szCs w:val="20"/>
                <w:lang w:val="en-US"/>
              </w:rPr>
              <w:t>Go North Sea Port District</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D0" w14:textId="7EB5567D" w:rsidR="0008367D" w:rsidRPr="00C61A33" w:rsidRDefault="0008367D" w:rsidP="0008367D">
            <w:pPr>
              <w:jc w:val="right"/>
              <w:rPr>
                <w:rFonts w:ascii="Tahoma" w:hAnsi="Tahoma" w:cs="Tahoma"/>
                <w:sz w:val="20"/>
                <w:szCs w:val="20"/>
              </w:rPr>
            </w:pPr>
            <w:r>
              <w:rPr>
                <w:rFonts w:ascii="Tahoma" w:hAnsi="Tahoma" w:cs="Tahoma"/>
                <w:sz w:val="20"/>
                <w:szCs w:val="20"/>
              </w:rPr>
              <w:t>€ 310.000,00</w:t>
            </w:r>
          </w:p>
        </w:tc>
      </w:tr>
      <w:tr w:rsidR="0008367D" w:rsidRPr="009679F1" w14:paraId="49201BD4" w14:textId="77777777" w:rsidTr="006B3292">
        <w:tc>
          <w:tcPr>
            <w:tcW w:w="7126" w:type="dxa"/>
            <w:gridSpan w:val="2"/>
            <w:tcBorders>
              <w:top w:val="single" w:sz="4" w:space="0" w:color="auto"/>
              <w:left w:val="single" w:sz="4" w:space="0" w:color="auto"/>
              <w:bottom w:val="single" w:sz="4" w:space="0" w:color="auto"/>
              <w:right w:val="single" w:sz="4" w:space="0" w:color="auto"/>
            </w:tcBorders>
            <w:shd w:val="clear" w:color="auto" w:fill="auto"/>
          </w:tcPr>
          <w:p w14:paraId="49201BD2" w14:textId="77FEA2B8" w:rsidR="0008367D" w:rsidRPr="009679F1" w:rsidRDefault="0008367D" w:rsidP="0008367D">
            <w:pPr>
              <w:jc w:val="both"/>
              <w:rPr>
                <w:rFonts w:ascii="Tahoma" w:hAnsi="Tahoma" w:cs="Tahoma"/>
                <w:b/>
                <w:sz w:val="20"/>
                <w:szCs w:val="20"/>
              </w:rPr>
            </w:pPr>
            <w:r>
              <w:rPr>
                <w:rFonts w:ascii="Tahoma" w:hAnsi="Tahoma" w:cs="Tahoma"/>
                <w:b/>
                <w:sz w:val="20"/>
                <w:szCs w:val="20"/>
              </w:rPr>
              <w:t xml:space="preserve">Totaal </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201BD3" w14:textId="590CD757" w:rsidR="0008367D" w:rsidRDefault="0008367D" w:rsidP="0008367D">
            <w:pPr>
              <w:jc w:val="right"/>
              <w:rPr>
                <w:rFonts w:ascii="Tahoma" w:hAnsi="Tahoma" w:cs="Tahoma"/>
                <w:b/>
                <w:sz w:val="20"/>
                <w:szCs w:val="20"/>
              </w:rPr>
            </w:pPr>
            <w:r>
              <w:rPr>
                <w:rFonts w:ascii="Tahoma" w:hAnsi="Tahoma" w:cs="Tahoma"/>
                <w:b/>
                <w:sz w:val="20"/>
                <w:szCs w:val="20"/>
              </w:rPr>
              <w:t>€ 71.460.176,78</w:t>
            </w:r>
          </w:p>
        </w:tc>
      </w:tr>
    </w:tbl>
    <w:p w14:paraId="49201BE4" w14:textId="77777777" w:rsidR="00F2298C" w:rsidRDefault="00F2298C" w:rsidP="00771908">
      <w:pPr>
        <w:jc w:val="both"/>
        <w:rPr>
          <w:rFonts w:ascii="Tahoma" w:hAnsi="Tahoma" w:cs="Tahoma"/>
          <w:sz w:val="20"/>
          <w:szCs w:val="20"/>
        </w:rPr>
      </w:pPr>
    </w:p>
    <w:p w14:paraId="075A6457" w14:textId="6F0C7812" w:rsidR="00386BAB" w:rsidRDefault="00386BAB" w:rsidP="00771908">
      <w:pPr>
        <w:jc w:val="both"/>
        <w:rPr>
          <w:rFonts w:ascii="Tahoma" w:hAnsi="Tahoma" w:cs="Tahoma"/>
          <w:sz w:val="20"/>
          <w:szCs w:val="20"/>
        </w:rPr>
      </w:pPr>
    </w:p>
    <w:p w14:paraId="49201BE6" w14:textId="77777777" w:rsidR="00A51559" w:rsidRPr="0050686E" w:rsidRDefault="008B22B4" w:rsidP="00A51559">
      <w:pPr>
        <w:numPr>
          <w:ilvl w:val="1"/>
          <w:numId w:val="37"/>
        </w:numPr>
        <w:jc w:val="both"/>
        <w:rPr>
          <w:rFonts w:ascii="Tahoma" w:hAnsi="Tahoma" w:cs="Tahoma"/>
          <w:b/>
          <w:sz w:val="20"/>
          <w:szCs w:val="20"/>
        </w:rPr>
      </w:pPr>
      <w:r>
        <w:rPr>
          <w:rFonts w:ascii="Tahoma" w:hAnsi="Tahoma" w:cs="Tahoma"/>
          <w:b/>
          <w:sz w:val="20"/>
          <w:szCs w:val="20"/>
        </w:rPr>
        <w:t>Algemene lijnen</w:t>
      </w:r>
    </w:p>
    <w:p w14:paraId="49201BE7" w14:textId="77777777" w:rsidR="00162264" w:rsidRDefault="00162264" w:rsidP="00771908">
      <w:pPr>
        <w:jc w:val="both"/>
        <w:rPr>
          <w:rFonts w:ascii="Tahoma" w:hAnsi="Tahoma" w:cs="Tahoma"/>
          <w:sz w:val="20"/>
          <w:szCs w:val="20"/>
        </w:rPr>
      </w:pPr>
    </w:p>
    <w:p w14:paraId="49201BE8" w14:textId="2DECCB00" w:rsidR="00F943D5" w:rsidRPr="003664E8" w:rsidRDefault="00090868" w:rsidP="00F2298C">
      <w:pPr>
        <w:numPr>
          <w:ilvl w:val="0"/>
          <w:numId w:val="39"/>
        </w:numPr>
        <w:jc w:val="both"/>
        <w:rPr>
          <w:rFonts w:ascii="Tahoma" w:hAnsi="Tahoma" w:cs="Tahoma"/>
          <w:i/>
          <w:sz w:val="20"/>
          <w:szCs w:val="20"/>
          <w:u w:val="single"/>
        </w:rPr>
      </w:pPr>
      <w:r w:rsidRPr="003664E8">
        <w:rPr>
          <w:rFonts w:ascii="Tahoma" w:hAnsi="Tahoma" w:cs="Tahoma"/>
          <w:i/>
          <w:sz w:val="20"/>
          <w:szCs w:val="20"/>
          <w:u w:val="single"/>
        </w:rPr>
        <w:t xml:space="preserve">Relatie </w:t>
      </w:r>
      <w:r w:rsidR="008B22B4" w:rsidRPr="003664E8">
        <w:rPr>
          <w:rFonts w:ascii="Tahoma" w:hAnsi="Tahoma" w:cs="Tahoma"/>
          <w:i/>
          <w:sz w:val="20"/>
          <w:szCs w:val="20"/>
          <w:u w:val="single"/>
        </w:rPr>
        <w:t>tot</w:t>
      </w:r>
      <w:r w:rsidRPr="003664E8">
        <w:rPr>
          <w:rFonts w:ascii="Tahoma" w:hAnsi="Tahoma" w:cs="Tahoma"/>
          <w:i/>
          <w:sz w:val="20"/>
          <w:szCs w:val="20"/>
          <w:u w:val="single"/>
        </w:rPr>
        <w:t xml:space="preserve"> </w:t>
      </w:r>
      <w:r w:rsidR="0064165D" w:rsidRPr="003664E8">
        <w:rPr>
          <w:rFonts w:ascii="Tahoma" w:hAnsi="Tahoma" w:cs="Tahoma"/>
          <w:i/>
          <w:sz w:val="20"/>
          <w:szCs w:val="20"/>
          <w:u w:val="single"/>
        </w:rPr>
        <w:t>het</w:t>
      </w:r>
      <w:r w:rsidR="0026713D" w:rsidRPr="003664E8">
        <w:rPr>
          <w:rFonts w:ascii="Tahoma" w:hAnsi="Tahoma" w:cs="Tahoma"/>
          <w:i/>
          <w:sz w:val="20"/>
          <w:szCs w:val="20"/>
          <w:u w:val="single"/>
        </w:rPr>
        <w:t xml:space="preserve"> voor oproep </w:t>
      </w:r>
      <w:r w:rsidR="00386BAB" w:rsidRPr="003664E8">
        <w:rPr>
          <w:rFonts w:ascii="Tahoma" w:hAnsi="Tahoma" w:cs="Tahoma"/>
          <w:i/>
          <w:sz w:val="20"/>
          <w:szCs w:val="20"/>
          <w:u w:val="single"/>
        </w:rPr>
        <w:t>1</w:t>
      </w:r>
      <w:r w:rsidRPr="003664E8">
        <w:rPr>
          <w:rFonts w:ascii="Tahoma" w:hAnsi="Tahoma" w:cs="Tahoma"/>
          <w:i/>
          <w:sz w:val="20"/>
          <w:szCs w:val="20"/>
          <w:u w:val="single"/>
        </w:rPr>
        <w:t xml:space="preserve"> voorziene budget per priorit</w:t>
      </w:r>
      <w:r w:rsidR="00386BAB" w:rsidRPr="003664E8">
        <w:rPr>
          <w:rFonts w:ascii="Tahoma" w:hAnsi="Tahoma" w:cs="Tahoma"/>
          <w:i/>
          <w:sz w:val="20"/>
          <w:szCs w:val="20"/>
          <w:u w:val="single"/>
        </w:rPr>
        <w:t>eit</w:t>
      </w:r>
      <w:r w:rsidR="00F2298C" w:rsidRPr="003664E8">
        <w:rPr>
          <w:rFonts w:ascii="Tahoma" w:hAnsi="Tahoma" w:cs="Tahoma"/>
          <w:i/>
          <w:sz w:val="20"/>
          <w:szCs w:val="20"/>
          <w:u w:val="single"/>
        </w:rPr>
        <w:t>.</w:t>
      </w:r>
    </w:p>
    <w:p w14:paraId="49201BE9" w14:textId="77777777" w:rsidR="00F2298C" w:rsidRPr="003664E8" w:rsidRDefault="00F2298C" w:rsidP="00771908">
      <w:pPr>
        <w:jc w:val="both"/>
        <w:rPr>
          <w:rFonts w:ascii="Tahoma" w:hAnsi="Tahoma" w:cs="Tahoma"/>
          <w:i/>
          <w:sz w:val="20"/>
          <w:szCs w:val="20"/>
        </w:rPr>
      </w:pPr>
    </w:p>
    <w:p w14:paraId="49201BEA" w14:textId="3DE6FE0F" w:rsidR="00B40B55" w:rsidRPr="003664E8" w:rsidRDefault="00F3573F" w:rsidP="000842C1">
      <w:pPr>
        <w:jc w:val="both"/>
        <w:rPr>
          <w:rFonts w:ascii="Tahoma" w:hAnsi="Tahoma" w:cs="Tahoma"/>
          <w:sz w:val="20"/>
          <w:szCs w:val="20"/>
        </w:rPr>
      </w:pPr>
      <w:r w:rsidRPr="003664E8">
        <w:rPr>
          <w:rFonts w:ascii="Tahoma" w:hAnsi="Tahoma" w:cs="Tahoma"/>
          <w:sz w:val="20"/>
          <w:szCs w:val="20"/>
        </w:rPr>
        <w:t xml:space="preserve">Het </w:t>
      </w:r>
      <w:r w:rsidR="00EC2104" w:rsidRPr="003664E8">
        <w:rPr>
          <w:rFonts w:ascii="Tahoma" w:hAnsi="Tahoma" w:cs="Tahoma"/>
          <w:sz w:val="20"/>
          <w:szCs w:val="20"/>
        </w:rPr>
        <w:t>COG-advies</w:t>
      </w:r>
      <w:r w:rsidRPr="003664E8">
        <w:rPr>
          <w:rFonts w:ascii="Tahoma" w:hAnsi="Tahoma" w:cs="Tahoma"/>
          <w:sz w:val="20"/>
          <w:szCs w:val="20"/>
        </w:rPr>
        <w:t xml:space="preserve"> blijft dicht bij de bedragen die h</w:t>
      </w:r>
      <w:r w:rsidR="0026713D" w:rsidRPr="003664E8">
        <w:rPr>
          <w:rFonts w:ascii="Tahoma" w:hAnsi="Tahoma" w:cs="Tahoma"/>
          <w:sz w:val="20"/>
          <w:szCs w:val="20"/>
        </w:rPr>
        <w:t xml:space="preserve">et Comité van Toezicht </w:t>
      </w:r>
      <w:r w:rsidR="000842C1" w:rsidRPr="003664E8">
        <w:rPr>
          <w:rFonts w:ascii="Tahoma" w:hAnsi="Tahoma" w:cs="Tahoma"/>
          <w:sz w:val="20"/>
          <w:szCs w:val="20"/>
        </w:rPr>
        <w:t>op 1</w:t>
      </w:r>
      <w:r w:rsidR="00386BAB" w:rsidRPr="003664E8">
        <w:rPr>
          <w:rFonts w:ascii="Tahoma" w:hAnsi="Tahoma" w:cs="Tahoma"/>
          <w:sz w:val="20"/>
          <w:szCs w:val="20"/>
        </w:rPr>
        <w:t>5</w:t>
      </w:r>
      <w:r w:rsidR="000842C1" w:rsidRPr="003664E8">
        <w:rPr>
          <w:rFonts w:ascii="Tahoma" w:hAnsi="Tahoma" w:cs="Tahoma"/>
          <w:sz w:val="20"/>
          <w:szCs w:val="20"/>
        </w:rPr>
        <w:t xml:space="preserve"> </w:t>
      </w:r>
      <w:r w:rsidR="00DD1360" w:rsidRPr="003664E8">
        <w:rPr>
          <w:rFonts w:ascii="Tahoma" w:hAnsi="Tahoma" w:cs="Tahoma"/>
          <w:sz w:val="20"/>
          <w:szCs w:val="20"/>
        </w:rPr>
        <w:t>december</w:t>
      </w:r>
      <w:r w:rsidR="000842C1" w:rsidRPr="003664E8">
        <w:rPr>
          <w:rFonts w:ascii="Tahoma" w:hAnsi="Tahoma" w:cs="Tahoma"/>
          <w:sz w:val="20"/>
          <w:szCs w:val="20"/>
        </w:rPr>
        <w:t xml:space="preserve"> 20</w:t>
      </w:r>
      <w:r w:rsidR="00386BAB" w:rsidRPr="003664E8">
        <w:rPr>
          <w:rFonts w:ascii="Tahoma" w:hAnsi="Tahoma" w:cs="Tahoma"/>
          <w:sz w:val="20"/>
          <w:szCs w:val="20"/>
        </w:rPr>
        <w:t>22</w:t>
      </w:r>
      <w:r w:rsidR="000842C1" w:rsidRPr="003664E8">
        <w:rPr>
          <w:rFonts w:ascii="Tahoma" w:hAnsi="Tahoma" w:cs="Tahoma"/>
          <w:sz w:val="20"/>
          <w:szCs w:val="20"/>
        </w:rPr>
        <w:t xml:space="preserve"> bij de goedkeuring van oproep </w:t>
      </w:r>
      <w:r w:rsidR="00386BAB" w:rsidRPr="003664E8">
        <w:rPr>
          <w:rFonts w:ascii="Tahoma" w:hAnsi="Tahoma" w:cs="Tahoma"/>
          <w:sz w:val="20"/>
          <w:szCs w:val="20"/>
        </w:rPr>
        <w:t>1</w:t>
      </w:r>
      <w:r w:rsidR="000842C1" w:rsidRPr="003664E8">
        <w:rPr>
          <w:rFonts w:ascii="Tahoma" w:hAnsi="Tahoma" w:cs="Tahoma"/>
          <w:sz w:val="20"/>
          <w:szCs w:val="20"/>
        </w:rPr>
        <w:t xml:space="preserve"> besloten </w:t>
      </w:r>
      <w:r w:rsidRPr="003664E8">
        <w:rPr>
          <w:rFonts w:ascii="Tahoma" w:hAnsi="Tahoma" w:cs="Tahoma"/>
          <w:sz w:val="20"/>
          <w:szCs w:val="20"/>
        </w:rPr>
        <w:t xml:space="preserve">heeft om in beginsel </w:t>
      </w:r>
      <w:r w:rsidR="00DD1360" w:rsidRPr="003664E8">
        <w:rPr>
          <w:rFonts w:ascii="Tahoma" w:hAnsi="Tahoma" w:cs="Tahoma"/>
          <w:sz w:val="20"/>
          <w:szCs w:val="20"/>
        </w:rPr>
        <w:t>beschikbaar te stellen</w:t>
      </w:r>
      <w:r w:rsidRPr="003664E8">
        <w:rPr>
          <w:rFonts w:ascii="Tahoma" w:hAnsi="Tahoma" w:cs="Tahoma"/>
          <w:sz w:val="20"/>
          <w:szCs w:val="20"/>
        </w:rPr>
        <w:t>:</w:t>
      </w:r>
    </w:p>
    <w:p w14:paraId="49201BEF" w14:textId="77777777" w:rsidR="005959A9" w:rsidRPr="003664E8" w:rsidRDefault="005959A9" w:rsidP="000842C1">
      <w:pPr>
        <w:jc w:val="both"/>
        <w:rPr>
          <w:rFonts w:ascii="Tahoma" w:hAnsi="Tahoma" w:cs="Tahoma"/>
          <w:sz w:val="20"/>
          <w:szCs w:val="20"/>
        </w:rPr>
      </w:pPr>
    </w:p>
    <w:tbl>
      <w:tblPr>
        <w:tblW w:w="4818" w:type="dxa"/>
        <w:tblInd w:w="75" w:type="dxa"/>
        <w:tblCellMar>
          <w:left w:w="70" w:type="dxa"/>
          <w:right w:w="70" w:type="dxa"/>
        </w:tblCellMar>
        <w:tblLook w:val="04A0" w:firstRow="1" w:lastRow="0" w:firstColumn="1" w:lastColumn="0" w:noHBand="0" w:noVBand="1"/>
      </w:tblPr>
      <w:tblGrid>
        <w:gridCol w:w="874"/>
        <w:gridCol w:w="2041"/>
        <w:gridCol w:w="1903"/>
      </w:tblGrid>
      <w:tr w:rsidR="00F3573F" w:rsidRPr="003664E8" w14:paraId="49201BF4" w14:textId="77777777" w:rsidTr="00F3573F">
        <w:trPr>
          <w:trHeight w:val="262"/>
        </w:trPr>
        <w:tc>
          <w:tcPr>
            <w:tcW w:w="8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201BF0" w14:textId="53FBECAF" w:rsidR="00F3573F" w:rsidRPr="003664E8" w:rsidRDefault="00F3573F" w:rsidP="00F3573F">
            <w:pPr>
              <w:jc w:val="center"/>
              <w:rPr>
                <w:rFonts w:ascii="Arial" w:hAnsi="Arial" w:cs="Arial"/>
                <w:color w:val="000000"/>
                <w:sz w:val="20"/>
                <w:szCs w:val="20"/>
                <w:lang w:val="nl-BE" w:eastAsia="nl-BE"/>
              </w:rPr>
            </w:pPr>
            <w:r w:rsidRPr="003664E8">
              <w:rPr>
                <w:rFonts w:ascii="Arial" w:hAnsi="Arial" w:cs="Arial"/>
                <w:color w:val="000000"/>
                <w:sz w:val="20"/>
                <w:szCs w:val="20"/>
              </w:rPr>
              <w:t>Prioriteit</w:t>
            </w:r>
          </w:p>
        </w:tc>
        <w:tc>
          <w:tcPr>
            <w:tcW w:w="2041" w:type="dxa"/>
            <w:tcBorders>
              <w:top w:val="single" w:sz="4" w:space="0" w:color="auto"/>
              <w:left w:val="nil"/>
              <w:bottom w:val="single" w:sz="4" w:space="0" w:color="auto"/>
              <w:right w:val="single" w:sz="4" w:space="0" w:color="auto"/>
            </w:tcBorders>
            <w:shd w:val="clear" w:color="000000" w:fill="D9D9D9"/>
            <w:noWrap/>
            <w:vAlign w:val="bottom"/>
            <w:hideMark/>
          </w:tcPr>
          <w:p w14:paraId="49201BF1" w14:textId="7B102773" w:rsidR="00F3573F" w:rsidRPr="003664E8" w:rsidRDefault="00F3573F" w:rsidP="005959A9">
            <w:pPr>
              <w:jc w:val="center"/>
              <w:rPr>
                <w:rFonts w:ascii="Arial" w:hAnsi="Arial" w:cs="Arial"/>
                <w:color w:val="000000"/>
                <w:sz w:val="20"/>
                <w:szCs w:val="20"/>
              </w:rPr>
            </w:pPr>
            <w:r w:rsidRPr="003664E8">
              <w:rPr>
                <w:rFonts w:ascii="Arial" w:hAnsi="Arial" w:cs="Arial"/>
                <w:color w:val="000000"/>
                <w:sz w:val="20"/>
                <w:szCs w:val="20"/>
              </w:rPr>
              <w:t>Budget (EFRO)</w:t>
            </w:r>
          </w:p>
        </w:tc>
        <w:tc>
          <w:tcPr>
            <w:tcW w:w="1903" w:type="dxa"/>
            <w:tcBorders>
              <w:top w:val="single" w:sz="4" w:space="0" w:color="auto"/>
              <w:left w:val="nil"/>
              <w:bottom w:val="single" w:sz="4" w:space="0" w:color="auto"/>
              <w:right w:val="single" w:sz="4" w:space="0" w:color="auto"/>
            </w:tcBorders>
            <w:shd w:val="clear" w:color="000000" w:fill="D9D9D9"/>
            <w:noWrap/>
            <w:vAlign w:val="bottom"/>
            <w:hideMark/>
          </w:tcPr>
          <w:p w14:paraId="49201BF2" w14:textId="3FA23661" w:rsidR="00F3573F" w:rsidRPr="003664E8" w:rsidRDefault="00F3573F" w:rsidP="005959A9">
            <w:pPr>
              <w:jc w:val="center"/>
              <w:rPr>
                <w:rFonts w:ascii="Arial" w:hAnsi="Arial" w:cs="Arial"/>
                <w:color w:val="000000"/>
                <w:sz w:val="20"/>
                <w:szCs w:val="20"/>
              </w:rPr>
            </w:pPr>
            <w:r w:rsidRPr="003664E8">
              <w:rPr>
                <w:rFonts w:ascii="Arial" w:hAnsi="Arial" w:cs="Arial"/>
                <w:color w:val="000000"/>
                <w:sz w:val="20"/>
                <w:szCs w:val="20"/>
              </w:rPr>
              <w:t xml:space="preserve">Te </w:t>
            </w:r>
            <w:proofErr w:type="spellStart"/>
            <w:r w:rsidRPr="003664E8">
              <w:rPr>
                <w:rFonts w:ascii="Arial" w:hAnsi="Arial" w:cs="Arial"/>
                <w:color w:val="000000"/>
                <w:sz w:val="20"/>
                <w:szCs w:val="20"/>
              </w:rPr>
              <w:t>preselecteren</w:t>
            </w:r>
            <w:proofErr w:type="spellEnd"/>
            <w:r w:rsidRPr="003664E8">
              <w:rPr>
                <w:rFonts w:ascii="Arial" w:hAnsi="Arial" w:cs="Arial"/>
                <w:color w:val="000000"/>
                <w:sz w:val="20"/>
                <w:szCs w:val="20"/>
              </w:rPr>
              <w:t xml:space="preserve"> bedrag (EFRO)</w:t>
            </w:r>
          </w:p>
        </w:tc>
      </w:tr>
      <w:tr w:rsidR="00F3573F" w:rsidRPr="003664E8" w14:paraId="49201BF9" w14:textId="77777777" w:rsidTr="00F3573F">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9201BF5" w14:textId="170D58A8" w:rsidR="00F3573F" w:rsidRPr="003664E8" w:rsidRDefault="00F3573F">
            <w:pPr>
              <w:rPr>
                <w:rFonts w:ascii="Arial" w:hAnsi="Arial" w:cs="Arial"/>
                <w:color w:val="000000"/>
                <w:sz w:val="20"/>
                <w:szCs w:val="20"/>
              </w:rPr>
            </w:pPr>
            <w:r w:rsidRPr="003664E8">
              <w:rPr>
                <w:rFonts w:ascii="Arial" w:hAnsi="Arial" w:cs="Arial"/>
                <w:color w:val="000000"/>
                <w:sz w:val="20"/>
                <w:szCs w:val="20"/>
              </w:rPr>
              <w:t>A</w:t>
            </w:r>
          </w:p>
        </w:tc>
        <w:tc>
          <w:tcPr>
            <w:tcW w:w="2041" w:type="dxa"/>
            <w:tcBorders>
              <w:top w:val="nil"/>
              <w:left w:val="nil"/>
              <w:bottom w:val="single" w:sz="4" w:space="0" w:color="auto"/>
              <w:right w:val="single" w:sz="4" w:space="0" w:color="auto"/>
            </w:tcBorders>
            <w:shd w:val="clear" w:color="auto" w:fill="auto"/>
            <w:noWrap/>
            <w:vAlign w:val="bottom"/>
            <w:hideMark/>
          </w:tcPr>
          <w:p w14:paraId="49201BF6" w14:textId="0B1FF372" w:rsidR="00F3573F" w:rsidRPr="003664E8" w:rsidRDefault="00F3573F">
            <w:pPr>
              <w:jc w:val="right"/>
              <w:rPr>
                <w:rFonts w:ascii="Arial" w:hAnsi="Arial" w:cs="Arial"/>
                <w:color w:val="000000"/>
                <w:sz w:val="20"/>
                <w:szCs w:val="20"/>
              </w:rPr>
            </w:pPr>
            <w:r w:rsidRPr="003664E8">
              <w:rPr>
                <w:rFonts w:ascii="Arial" w:hAnsi="Arial" w:cs="Arial"/>
                <w:color w:val="000000"/>
                <w:sz w:val="20"/>
                <w:szCs w:val="20"/>
              </w:rPr>
              <w:t>€ 21,5 miljoen</w:t>
            </w:r>
          </w:p>
        </w:tc>
        <w:tc>
          <w:tcPr>
            <w:tcW w:w="1903" w:type="dxa"/>
            <w:tcBorders>
              <w:top w:val="nil"/>
              <w:left w:val="nil"/>
              <w:bottom w:val="single" w:sz="4" w:space="0" w:color="auto"/>
              <w:right w:val="single" w:sz="4" w:space="0" w:color="auto"/>
            </w:tcBorders>
            <w:shd w:val="clear" w:color="auto" w:fill="auto"/>
            <w:noWrap/>
            <w:vAlign w:val="bottom"/>
            <w:hideMark/>
          </w:tcPr>
          <w:p w14:paraId="49201BF7" w14:textId="30F5BDD6" w:rsidR="00F3573F" w:rsidRPr="003664E8" w:rsidRDefault="00EC2104" w:rsidP="00F3573F">
            <w:pPr>
              <w:jc w:val="right"/>
              <w:rPr>
                <w:rFonts w:ascii="Arial" w:hAnsi="Arial" w:cs="Arial"/>
                <w:color w:val="000000"/>
                <w:sz w:val="20"/>
                <w:szCs w:val="20"/>
              </w:rPr>
            </w:pPr>
            <w:r w:rsidRPr="003664E8">
              <w:rPr>
                <w:rFonts w:ascii="Arial" w:hAnsi="Arial" w:cs="Arial"/>
                <w:color w:val="000000"/>
                <w:sz w:val="20"/>
                <w:szCs w:val="20"/>
              </w:rPr>
              <w:t>€ 22,8</w:t>
            </w:r>
            <w:r w:rsidR="00F3573F" w:rsidRPr="003664E8">
              <w:rPr>
                <w:rFonts w:ascii="Arial" w:hAnsi="Arial" w:cs="Arial"/>
                <w:color w:val="000000"/>
                <w:sz w:val="20"/>
                <w:szCs w:val="20"/>
              </w:rPr>
              <w:t xml:space="preserve"> miljoen</w:t>
            </w:r>
          </w:p>
        </w:tc>
      </w:tr>
      <w:tr w:rsidR="00F3573F" w:rsidRPr="003664E8" w14:paraId="49201BFE" w14:textId="77777777" w:rsidTr="00F3573F">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9201BFA" w14:textId="033563C9" w:rsidR="00F3573F" w:rsidRPr="003664E8" w:rsidRDefault="00F3573F">
            <w:pPr>
              <w:rPr>
                <w:rFonts w:ascii="Arial" w:hAnsi="Arial" w:cs="Arial"/>
                <w:color w:val="000000"/>
                <w:sz w:val="20"/>
                <w:szCs w:val="20"/>
              </w:rPr>
            </w:pPr>
            <w:r w:rsidRPr="003664E8">
              <w:rPr>
                <w:rFonts w:ascii="Arial" w:hAnsi="Arial" w:cs="Arial"/>
                <w:color w:val="000000"/>
                <w:sz w:val="20"/>
                <w:szCs w:val="20"/>
              </w:rPr>
              <w:t>B</w:t>
            </w:r>
          </w:p>
        </w:tc>
        <w:tc>
          <w:tcPr>
            <w:tcW w:w="2041" w:type="dxa"/>
            <w:tcBorders>
              <w:top w:val="nil"/>
              <w:left w:val="nil"/>
              <w:bottom w:val="single" w:sz="4" w:space="0" w:color="auto"/>
              <w:right w:val="single" w:sz="4" w:space="0" w:color="auto"/>
            </w:tcBorders>
            <w:shd w:val="clear" w:color="auto" w:fill="auto"/>
            <w:noWrap/>
            <w:vAlign w:val="bottom"/>
            <w:hideMark/>
          </w:tcPr>
          <w:p w14:paraId="49201BFB" w14:textId="30A93A07" w:rsidR="00F3573F" w:rsidRPr="003664E8" w:rsidRDefault="00F3573F" w:rsidP="00F3573F">
            <w:pPr>
              <w:jc w:val="right"/>
              <w:rPr>
                <w:rFonts w:ascii="Arial" w:hAnsi="Arial" w:cs="Arial"/>
                <w:color w:val="000000"/>
                <w:sz w:val="20"/>
                <w:szCs w:val="20"/>
              </w:rPr>
            </w:pPr>
            <w:r w:rsidRPr="003664E8">
              <w:rPr>
                <w:rFonts w:ascii="Arial" w:hAnsi="Arial" w:cs="Arial"/>
                <w:color w:val="000000"/>
                <w:sz w:val="20"/>
                <w:szCs w:val="20"/>
              </w:rPr>
              <w:t>€ 27,5 miljoen</w:t>
            </w:r>
          </w:p>
        </w:tc>
        <w:tc>
          <w:tcPr>
            <w:tcW w:w="1903" w:type="dxa"/>
            <w:tcBorders>
              <w:top w:val="nil"/>
              <w:left w:val="nil"/>
              <w:bottom w:val="single" w:sz="4" w:space="0" w:color="auto"/>
              <w:right w:val="single" w:sz="4" w:space="0" w:color="auto"/>
            </w:tcBorders>
            <w:shd w:val="clear" w:color="auto" w:fill="auto"/>
            <w:noWrap/>
            <w:vAlign w:val="bottom"/>
            <w:hideMark/>
          </w:tcPr>
          <w:p w14:paraId="49201BFC" w14:textId="62DC3F39" w:rsidR="00F3573F" w:rsidRPr="003664E8" w:rsidRDefault="00EC2104">
            <w:pPr>
              <w:jc w:val="right"/>
              <w:rPr>
                <w:rFonts w:ascii="Arial" w:hAnsi="Arial" w:cs="Arial"/>
                <w:color w:val="000000"/>
                <w:sz w:val="20"/>
                <w:szCs w:val="20"/>
              </w:rPr>
            </w:pPr>
            <w:r w:rsidRPr="003664E8">
              <w:rPr>
                <w:rFonts w:ascii="Arial" w:hAnsi="Arial" w:cs="Arial"/>
                <w:color w:val="000000"/>
                <w:sz w:val="20"/>
                <w:szCs w:val="20"/>
              </w:rPr>
              <w:t>€ 29,4</w:t>
            </w:r>
            <w:r w:rsidR="00F3573F" w:rsidRPr="003664E8">
              <w:rPr>
                <w:rFonts w:ascii="Arial" w:hAnsi="Arial" w:cs="Arial"/>
                <w:color w:val="000000"/>
                <w:sz w:val="20"/>
                <w:szCs w:val="20"/>
              </w:rPr>
              <w:t xml:space="preserve"> miljoen </w:t>
            </w:r>
          </w:p>
        </w:tc>
      </w:tr>
      <w:tr w:rsidR="00F3573F" w:rsidRPr="003664E8" w14:paraId="49201C03" w14:textId="77777777" w:rsidTr="00F3573F">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9201BFF" w14:textId="351FB4FD" w:rsidR="00F3573F" w:rsidRPr="003664E8" w:rsidRDefault="00F3573F">
            <w:pPr>
              <w:rPr>
                <w:rFonts w:ascii="Arial" w:hAnsi="Arial" w:cs="Arial"/>
                <w:color w:val="000000"/>
                <w:sz w:val="20"/>
                <w:szCs w:val="20"/>
              </w:rPr>
            </w:pPr>
            <w:r w:rsidRPr="003664E8">
              <w:rPr>
                <w:rFonts w:ascii="Arial" w:hAnsi="Arial" w:cs="Arial"/>
                <w:color w:val="000000"/>
                <w:sz w:val="20"/>
                <w:szCs w:val="20"/>
              </w:rPr>
              <w:t>C</w:t>
            </w:r>
          </w:p>
        </w:tc>
        <w:tc>
          <w:tcPr>
            <w:tcW w:w="2041" w:type="dxa"/>
            <w:tcBorders>
              <w:top w:val="nil"/>
              <w:left w:val="nil"/>
              <w:bottom w:val="single" w:sz="4" w:space="0" w:color="auto"/>
              <w:right w:val="single" w:sz="4" w:space="0" w:color="auto"/>
            </w:tcBorders>
            <w:shd w:val="clear" w:color="auto" w:fill="auto"/>
            <w:noWrap/>
            <w:vAlign w:val="bottom"/>
            <w:hideMark/>
          </w:tcPr>
          <w:p w14:paraId="49201C00" w14:textId="03544A6B" w:rsidR="00F3573F" w:rsidRPr="003664E8" w:rsidRDefault="00F3573F">
            <w:pPr>
              <w:jc w:val="right"/>
              <w:rPr>
                <w:rFonts w:ascii="Arial" w:hAnsi="Arial" w:cs="Arial"/>
                <w:color w:val="000000"/>
                <w:sz w:val="20"/>
                <w:szCs w:val="20"/>
              </w:rPr>
            </w:pPr>
            <w:r w:rsidRPr="003664E8">
              <w:rPr>
                <w:rFonts w:ascii="Arial" w:hAnsi="Arial" w:cs="Arial"/>
                <w:color w:val="000000"/>
                <w:sz w:val="20"/>
                <w:szCs w:val="20"/>
              </w:rPr>
              <w:t>€ 18 miljoen</w:t>
            </w:r>
          </w:p>
        </w:tc>
        <w:tc>
          <w:tcPr>
            <w:tcW w:w="1903" w:type="dxa"/>
            <w:tcBorders>
              <w:top w:val="nil"/>
              <w:left w:val="nil"/>
              <w:bottom w:val="single" w:sz="4" w:space="0" w:color="auto"/>
              <w:right w:val="single" w:sz="4" w:space="0" w:color="auto"/>
            </w:tcBorders>
            <w:shd w:val="clear" w:color="auto" w:fill="auto"/>
            <w:noWrap/>
            <w:vAlign w:val="bottom"/>
            <w:hideMark/>
          </w:tcPr>
          <w:p w14:paraId="49201C01" w14:textId="0637C7FB" w:rsidR="00F3573F" w:rsidRPr="003664E8" w:rsidRDefault="00EC2104">
            <w:pPr>
              <w:jc w:val="right"/>
              <w:rPr>
                <w:rFonts w:ascii="Arial" w:hAnsi="Arial" w:cs="Arial"/>
                <w:color w:val="000000"/>
                <w:sz w:val="20"/>
                <w:szCs w:val="20"/>
              </w:rPr>
            </w:pPr>
            <w:r w:rsidRPr="003664E8">
              <w:rPr>
                <w:rFonts w:ascii="Arial" w:hAnsi="Arial" w:cs="Arial"/>
                <w:color w:val="000000"/>
                <w:sz w:val="20"/>
                <w:szCs w:val="20"/>
              </w:rPr>
              <w:t>€ 19</w:t>
            </w:r>
            <w:r w:rsidR="00F3573F" w:rsidRPr="003664E8">
              <w:rPr>
                <w:rFonts w:ascii="Arial" w:hAnsi="Arial" w:cs="Arial"/>
                <w:color w:val="000000"/>
                <w:sz w:val="20"/>
                <w:szCs w:val="20"/>
              </w:rPr>
              <w:t xml:space="preserve"> miljoen</w:t>
            </w:r>
          </w:p>
        </w:tc>
      </w:tr>
      <w:tr w:rsidR="00F3573F" w:rsidRPr="003664E8" w14:paraId="49201C08" w14:textId="77777777" w:rsidTr="00F3573F">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9201C04" w14:textId="6ADEE5C8" w:rsidR="00F3573F" w:rsidRPr="003664E8" w:rsidRDefault="00F3573F">
            <w:pPr>
              <w:rPr>
                <w:rFonts w:ascii="Arial" w:hAnsi="Arial" w:cs="Arial"/>
                <w:color w:val="000000"/>
                <w:sz w:val="20"/>
                <w:szCs w:val="20"/>
              </w:rPr>
            </w:pPr>
            <w:r w:rsidRPr="003664E8">
              <w:rPr>
                <w:rFonts w:ascii="Arial" w:hAnsi="Arial" w:cs="Arial"/>
                <w:color w:val="000000"/>
                <w:sz w:val="20"/>
                <w:szCs w:val="20"/>
              </w:rPr>
              <w:t>D</w:t>
            </w:r>
          </w:p>
        </w:tc>
        <w:tc>
          <w:tcPr>
            <w:tcW w:w="2041" w:type="dxa"/>
            <w:tcBorders>
              <w:top w:val="nil"/>
              <w:left w:val="nil"/>
              <w:bottom w:val="single" w:sz="4" w:space="0" w:color="auto"/>
              <w:right w:val="single" w:sz="4" w:space="0" w:color="auto"/>
            </w:tcBorders>
            <w:shd w:val="clear" w:color="auto" w:fill="auto"/>
            <w:noWrap/>
            <w:vAlign w:val="bottom"/>
            <w:hideMark/>
          </w:tcPr>
          <w:p w14:paraId="49201C05" w14:textId="3A9BD842" w:rsidR="00F3573F" w:rsidRPr="003664E8" w:rsidRDefault="00F3573F">
            <w:pPr>
              <w:jc w:val="right"/>
              <w:rPr>
                <w:rFonts w:ascii="Arial" w:hAnsi="Arial" w:cs="Arial"/>
                <w:color w:val="000000"/>
                <w:sz w:val="20"/>
                <w:szCs w:val="20"/>
              </w:rPr>
            </w:pPr>
            <w:r w:rsidRPr="003664E8">
              <w:rPr>
                <w:rFonts w:ascii="Arial" w:hAnsi="Arial" w:cs="Arial"/>
                <w:color w:val="000000"/>
                <w:sz w:val="20"/>
                <w:szCs w:val="20"/>
              </w:rPr>
              <w:t>€ 2 miljoen</w:t>
            </w:r>
          </w:p>
        </w:tc>
        <w:tc>
          <w:tcPr>
            <w:tcW w:w="1903" w:type="dxa"/>
            <w:tcBorders>
              <w:top w:val="nil"/>
              <w:left w:val="nil"/>
              <w:bottom w:val="single" w:sz="4" w:space="0" w:color="auto"/>
              <w:right w:val="single" w:sz="4" w:space="0" w:color="auto"/>
            </w:tcBorders>
            <w:shd w:val="clear" w:color="auto" w:fill="auto"/>
            <w:noWrap/>
            <w:vAlign w:val="bottom"/>
            <w:hideMark/>
          </w:tcPr>
          <w:p w14:paraId="49201C06" w14:textId="45506219" w:rsidR="00F3573F" w:rsidRPr="003664E8" w:rsidRDefault="00F3573F" w:rsidP="00F3573F">
            <w:pPr>
              <w:jc w:val="right"/>
              <w:rPr>
                <w:rFonts w:ascii="Arial" w:hAnsi="Arial" w:cs="Arial"/>
                <w:color w:val="000000"/>
                <w:sz w:val="20"/>
                <w:szCs w:val="20"/>
              </w:rPr>
            </w:pPr>
            <w:r w:rsidRPr="003664E8">
              <w:rPr>
                <w:rFonts w:ascii="Arial" w:hAnsi="Arial" w:cs="Arial"/>
                <w:color w:val="000000"/>
                <w:sz w:val="20"/>
                <w:szCs w:val="20"/>
              </w:rPr>
              <w:t>€ 0,3 miljoen</w:t>
            </w:r>
          </w:p>
        </w:tc>
      </w:tr>
      <w:tr w:rsidR="00F3573F" w:rsidRPr="003664E8" w14:paraId="49201C12" w14:textId="77777777" w:rsidTr="00F3573F">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9201C0E" w14:textId="77777777" w:rsidR="00F3573F" w:rsidRPr="003664E8" w:rsidRDefault="00F3573F">
            <w:pPr>
              <w:rPr>
                <w:rFonts w:ascii="Arial" w:hAnsi="Arial" w:cs="Arial"/>
                <w:b/>
                <w:color w:val="000000"/>
                <w:sz w:val="20"/>
                <w:szCs w:val="20"/>
              </w:rPr>
            </w:pPr>
            <w:r w:rsidRPr="003664E8">
              <w:rPr>
                <w:rFonts w:ascii="Arial" w:hAnsi="Arial" w:cs="Arial"/>
                <w:b/>
                <w:color w:val="000000"/>
                <w:sz w:val="20"/>
                <w:szCs w:val="20"/>
              </w:rPr>
              <w:t>Totaal</w:t>
            </w:r>
          </w:p>
        </w:tc>
        <w:tc>
          <w:tcPr>
            <w:tcW w:w="2041" w:type="dxa"/>
            <w:tcBorders>
              <w:top w:val="nil"/>
              <w:left w:val="nil"/>
              <w:bottom w:val="single" w:sz="4" w:space="0" w:color="auto"/>
              <w:right w:val="single" w:sz="4" w:space="0" w:color="auto"/>
            </w:tcBorders>
            <w:shd w:val="clear" w:color="auto" w:fill="auto"/>
            <w:noWrap/>
            <w:vAlign w:val="bottom"/>
            <w:hideMark/>
          </w:tcPr>
          <w:p w14:paraId="49201C0F" w14:textId="78BABD3A" w:rsidR="00F3573F" w:rsidRPr="003664E8" w:rsidRDefault="00F3573F">
            <w:pPr>
              <w:jc w:val="right"/>
              <w:rPr>
                <w:rFonts w:ascii="Arial" w:hAnsi="Arial" w:cs="Arial"/>
                <w:b/>
                <w:color w:val="000000"/>
                <w:sz w:val="20"/>
                <w:szCs w:val="20"/>
              </w:rPr>
            </w:pPr>
            <w:r w:rsidRPr="003664E8">
              <w:rPr>
                <w:rFonts w:ascii="Arial" w:hAnsi="Arial" w:cs="Arial"/>
                <w:b/>
                <w:color w:val="000000"/>
                <w:sz w:val="20"/>
                <w:szCs w:val="20"/>
              </w:rPr>
              <w:t>€ 69 miljoen</w:t>
            </w:r>
          </w:p>
        </w:tc>
        <w:tc>
          <w:tcPr>
            <w:tcW w:w="1903" w:type="dxa"/>
            <w:tcBorders>
              <w:top w:val="nil"/>
              <w:left w:val="nil"/>
              <w:bottom w:val="single" w:sz="4" w:space="0" w:color="auto"/>
              <w:right w:val="single" w:sz="4" w:space="0" w:color="auto"/>
            </w:tcBorders>
            <w:shd w:val="clear" w:color="auto" w:fill="auto"/>
            <w:noWrap/>
            <w:vAlign w:val="bottom"/>
            <w:hideMark/>
          </w:tcPr>
          <w:p w14:paraId="49201C10" w14:textId="1EF8BBF8" w:rsidR="00F3573F" w:rsidRPr="003664E8" w:rsidRDefault="00F3573F" w:rsidP="00EC2104">
            <w:pPr>
              <w:jc w:val="right"/>
              <w:rPr>
                <w:rFonts w:ascii="Arial" w:hAnsi="Arial" w:cs="Arial"/>
                <w:b/>
                <w:color w:val="000000"/>
                <w:sz w:val="20"/>
                <w:szCs w:val="20"/>
              </w:rPr>
            </w:pPr>
            <w:r w:rsidRPr="003664E8">
              <w:rPr>
                <w:rFonts w:ascii="Arial" w:hAnsi="Arial" w:cs="Arial"/>
                <w:b/>
                <w:color w:val="000000"/>
                <w:sz w:val="20"/>
                <w:szCs w:val="20"/>
              </w:rPr>
              <w:t>€ 7</w:t>
            </w:r>
            <w:r w:rsidR="00EC2104" w:rsidRPr="003664E8">
              <w:rPr>
                <w:rFonts w:ascii="Arial" w:hAnsi="Arial" w:cs="Arial"/>
                <w:b/>
                <w:color w:val="000000"/>
                <w:sz w:val="20"/>
                <w:szCs w:val="20"/>
              </w:rPr>
              <w:t>1</w:t>
            </w:r>
            <w:r w:rsidRPr="003664E8">
              <w:rPr>
                <w:rFonts w:ascii="Arial" w:hAnsi="Arial" w:cs="Arial"/>
                <w:b/>
                <w:color w:val="000000"/>
                <w:sz w:val="20"/>
                <w:szCs w:val="20"/>
              </w:rPr>
              <w:t>,</w:t>
            </w:r>
            <w:r w:rsidR="00EC2104" w:rsidRPr="003664E8">
              <w:rPr>
                <w:rFonts w:ascii="Arial" w:hAnsi="Arial" w:cs="Arial"/>
                <w:b/>
                <w:color w:val="000000"/>
                <w:sz w:val="20"/>
                <w:szCs w:val="20"/>
              </w:rPr>
              <w:t>5</w:t>
            </w:r>
            <w:r w:rsidRPr="003664E8">
              <w:rPr>
                <w:rFonts w:ascii="Arial" w:hAnsi="Arial" w:cs="Arial"/>
                <w:b/>
                <w:color w:val="000000"/>
                <w:sz w:val="20"/>
                <w:szCs w:val="20"/>
              </w:rPr>
              <w:t xml:space="preserve"> miljoen</w:t>
            </w:r>
          </w:p>
        </w:tc>
      </w:tr>
    </w:tbl>
    <w:p w14:paraId="49201C13" w14:textId="77777777" w:rsidR="00521CD9" w:rsidRPr="003664E8" w:rsidRDefault="00521CD9" w:rsidP="00EA4164">
      <w:pPr>
        <w:jc w:val="both"/>
        <w:rPr>
          <w:rFonts w:ascii="Tahoma" w:hAnsi="Tahoma" w:cs="Tahoma"/>
          <w:sz w:val="20"/>
          <w:szCs w:val="20"/>
        </w:rPr>
      </w:pPr>
    </w:p>
    <w:p w14:paraId="05D2A3A4" w14:textId="28017E08" w:rsidR="004508AD" w:rsidRPr="003664E8" w:rsidRDefault="009B4D0A" w:rsidP="00771908">
      <w:pPr>
        <w:jc w:val="both"/>
        <w:rPr>
          <w:rFonts w:ascii="Tahoma" w:hAnsi="Tahoma" w:cs="Tahoma"/>
          <w:sz w:val="20"/>
          <w:szCs w:val="20"/>
        </w:rPr>
      </w:pPr>
      <w:r w:rsidRPr="003664E8">
        <w:rPr>
          <w:rFonts w:ascii="Tahoma" w:hAnsi="Tahoma" w:cs="Tahoma"/>
          <w:sz w:val="20"/>
          <w:szCs w:val="20"/>
        </w:rPr>
        <w:t>Uit bovenstaand</w:t>
      </w:r>
      <w:r w:rsidR="00F3573F" w:rsidRPr="003664E8">
        <w:rPr>
          <w:rFonts w:ascii="Tahoma" w:hAnsi="Tahoma" w:cs="Tahoma"/>
          <w:sz w:val="20"/>
          <w:szCs w:val="20"/>
        </w:rPr>
        <w:t xml:space="preserve"> overzicht </w:t>
      </w:r>
      <w:r w:rsidRPr="003664E8">
        <w:rPr>
          <w:rFonts w:ascii="Tahoma" w:hAnsi="Tahoma" w:cs="Tahoma"/>
          <w:sz w:val="20"/>
          <w:szCs w:val="20"/>
        </w:rPr>
        <w:t xml:space="preserve">blijkt dat in het </w:t>
      </w:r>
      <w:r w:rsidR="0012564C" w:rsidRPr="003664E8">
        <w:rPr>
          <w:rFonts w:ascii="Tahoma" w:hAnsi="Tahoma" w:cs="Tahoma"/>
          <w:sz w:val="20"/>
          <w:szCs w:val="20"/>
        </w:rPr>
        <w:t>COG-advies</w:t>
      </w:r>
      <w:r w:rsidRPr="003664E8">
        <w:rPr>
          <w:rFonts w:ascii="Tahoma" w:hAnsi="Tahoma" w:cs="Tahoma"/>
          <w:sz w:val="20"/>
          <w:szCs w:val="20"/>
        </w:rPr>
        <w:t xml:space="preserve"> </w:t>
      </w:r>
      <w:r w:rsidR="00F3573F" w:rsidRPr="003664E8">
        <w:rPr>
          <w:rFonts w:ascii="Tahoma" w:hAnsi="Tahoma" w:cs="Tahoma"/>
          <w:sz w:val="20"/>
          <w:szCs w:val="20"/>
        </w:rPr>
        <w:t>op programma</w:t>
      </w:r>
      <w:r w:rsidR="00C62CC8">
        <w:rPr>
          <w:rFonts w:ascii="Tahoma" w:hAnsi="Tahoma" w:cs="Tahoma"/>
          <w:sz w:val="20"/>
          <w:szCs w:val="20"/>
        </w:rPr>
        <w:t>niveau</w:t>
      </w:r>
      <w:r w:rsidR="00F3573F" w:rsidRPr="003664E8">
        <w:rPr>
          <w:rFonts w:ascii="Tahoma" w:hAnsi="Tahoma" w:cs="Tahoma"/>
          <w:sz w:val="20"/>
          <w:szCs w:val="20"/>
        </w:rPr>
        <w:t xml:space="preserve"> </w:t>
      </w:r>
      <w:r w:rsidR="004508AD" w:rsidRPr="003664E8">
        <w:rPr>
          <w:rFonts w:ascii="Tahoma" w:hAnsi="Tahoma" w:cs="Tahoma"/>
          <w:sz w:val="20"/>
          <w:szCs w:val="20"/>
        </w:rPr>
        <w:t xml:space="preserve">er voor een </w:t>
      </w:r>
      <w:r w:rsidR="00F3573F" w:rsidRPr="003664E8">
        <w:rPr>
          <w:rFonts w:ascii="Tahoma" w:hAnsi="Tahoma" w:cs="Tahoma"/>
          <w:sz w:val="20"/>
          <w:szCs w:val="20"/>
        </w:rPr>
        <w:t>licht</w:t>
      </w:r>
      <w:r w:rsidR="004508AD" w:rsidRPr="003664E8">
        <w:rPr>
          <w:rFonts w:ascii="Tahoma" w:hAnsi="Tahoma" w:cs="Tahoma"/>
          <w:sz w:val="20"/>
          <w:szCs w:val="20"/>
        </w:rPr>
        <w:t xml:space="preserve"> hoger </w:t>
      </w:r>
      <w:r w:rsidR="00F3573F" w:rsidRPr="003664E8">
        <w:rPr>
          <w:rFonts w:ascii="Tahoma" w:hAnsi="Tahoma" w:cs="Tahoma"/>
          <w:sz w:val="20"/>
          <w:szCs w:val="20"/>
        </w:rPr>
        <w:t>EFRO</w:t>
      </w:r>
      <w:r w:rsidR="004508AD" w:rsidRPr="003664E8">
        <w:rPr>
          <w:rFonts w:ascii="Tahoma" w:hAnsi="Tahoma" w:cs="Tahoma"/>
          <w:sz w:val="20"/>
          <w:szCs w:val="20"/>
        </w:rPr>
        <w:t>-bedrag (</w:t>
      </w:r>
      <w:r w:rsidR="00EC2104" w:rsidRPr="003664E8">
        <w:rPr>
          <w:rFonts w:ascii="Tahoma" w:hAnsi="Tahoma" w:cs="Tahoma"/>
          <w:sz w:val="20"/>
          <w:szCs w:val="20"/>
        </w:rPr>
        <w:t>3,6</w:t>
      </w:r>
      <w:r w:rsidR="004508AD" w:rsidRPr="003664E8">
        <w:rPr>
          <w:rFonts w:ascii="Tahoma" w:hAnsi="Tahoma" w:cs="Tahoma"/>
          <w:sz w:val="20"/>
          <w:szCs w:val="20"/>
        </w:rPr>
        <w:t xml:space="preserve">%) zou worden </w:t>
      </w:r>
      <w:proofErr w:type="spellStart"/>
      <w:r w:rsidR="004508AD" w:rsidRPr="003664E8">
        <w:rPr>
          <w:rFonts w:ascii="Tahoma" w:hAnsi="Tahoma" w:cs="Tahoma"/>
          <w:sz w:val="20"/>
          <w:szCs w:val="20"/>
        </w:rPr>
        <w:t>gepreselecteerd</w:t>
      </w:r>
      <w:proofErr w:type="spellEnd"/>
      <w:r w:rsidR="004508AD" w:rsidRPr="003664E8">
        <w:rPr>
          <w:rFonts w:ascii="Tahoma" w:hAnsi="Tahoma" w:cs="Tahoma"/>
          <w:sz w:val="20"/>
          <w:szCs w:val="20"/>
        </w:rPr>
        <w:t xml:space="preserve">. In de ogen van het </w:t>
      </w:r>
      <w:r w:rsidR="0012564C" w:rsidRPr="003664E8">
        <w:rPr>
          <w:rFonts w:ascii="Tahoma" w:hAnsi="Tahoma" w:cs="Tahoma"/>
          <w:sz w:val="20"/>
          <w:szCs w:val="20"/>
        </w:rPr>
        <w:t>CO</w:t>
      </w:r>
      <w:r w:rsidR="004508AD" w:rsidRPr="003664E8">
        <w:rPr>
          <w:rFonts w:ascii="Tahoma" w:hAnsi="Tahoma" w:cs="Tahoma"/>
          <w:sz w:val="20"/>
          <w:szCs w:val="20"/>
        </w:rPr>
        <w:t>G is een dergelijke kleine afwijking acceptabel, ook vanuit de ervaring uit het verleden dat het EFRO-bedrag dat projecten effectief toegekend krijgen</w:t>
      </w:r>
      <w:r w:rsidR="0012564C" w:rsidRPr="003664E8">
        <w:rPr>
          <w:rFonts w:ascii="Tahoma" w:hAnsi="Tahoma" w:cs="Tahoma"/>
          <w:sz w:val="20"/>
          <w:szCs w:val="20"/>
        </w:rPr>
        <w:t>,</w:t>
      </w:r>
      <w:r w:rsidR="004508AD" w:rsidRPr="003664E8">
        <w:rPr>
          <w:rFonts w:ascii="Tahoma" w:hAnsi="Tahoma" w:cs="Tahoma"/>
          <w:sz w:val="20"/>
          <w:szCs w:val="20"/>
        </w:rPr>
        <w:t xml:space="preserve"> doorgaans licht lager ligt dan in beeld bij preselectie. Het programma blijft immers tijdens de projectontwikkeling een zo hoog mogelijke </w:t>
      </w:r>
      <w:proofErr w:type="spellStart"/>
      <w:r w:rsidR="004508AD" w:rsidRPr="003664E8">
        <w:rPr>
          <w:rFonts w:ascii="Tahoma" w:hAnsi="Tahoma" w:cs="Tahoma"/>
          <w:sz w:val="20"/>
          <w:szCs w:val="20"/>
        </w:rPr>
        <w:t>value</w:t>
      </w:r>
      <w:proofErr w:type="spellEnd"/>
      <w:r w:rsidR="004508AD" w:rsidRPr="003664E8">
        <w:rPr>
          <w:rFonts w:ascii="Tahoma" w:hAnsi="Tahoma" w:cs="Tahoma"/>
          <w:sz w:val="20"/>
          <w:szCs w:val="20"/>
        </w:rPr>
        <w:t>-</w:t>
      </w:r>
      <w:proofErr w:type="spellStart"/>
      <w:r w:rsidR="004508AD" w:rsidRPr="003664E8">
        <w:rPr>
          <w:rFonts w:ascii="Tahoma" w:hAnsi="Tahoma" w:cs="Tahoma"/>
          <w:sz w:val="20"/>
          <w:szCs w:val="20"/>
        </w:rPr>
        <w:t>for</w:t>
      </w:r>
      <w:proofErr w:type="spellEnd"/>
      <w:r w:rsidR="004508AD" w:rsidRPr="003664E8">
        <w:rPr>
          <w:rFonts w:ascii="Tahoma" w:hAnsi="Tahoma" w:cs="Tahoma"/>
          <w:sz w:val="20"/>
          <w:szCs w:val="20"/>
        </w:rPr>
        <w:t>-money bij de projecten nastreven. Meerdere projecten hebben ook expliciet het advies gekregen hun projectbudget kritisch te evalueren.</w:t>
      </w:r>
    </w:p>
    <w:p w14:paraId="42EE77B0" w14:textId="77777777" w:rsidR="004508AD" w:rsidRPr="003664E8" w:rsidRDefault="004508AD" w:rsidP="00771908">
      <w:pPr>
        <w:jc w:val="both"/>
        <w:rPr>
          <w:rFonts w:ascii="Tahoma" w:hAnsi="Tahoma" w:cs="Tahoma"/>
          <w:sz w:val="20"/>
          <w:szCs w:val="20"/>
        </w:rPr>
      </w:pPr>
    </w:p>
    <w:p w14:paraId="49201C3D" w14:textId="28C3FA06" w:rsidR="000A094C" w:rsidRPr="003664E8" w:rsidRDefault="004508AD" w:rsidP="00771908">
      <w:pPr>
        <w:jc w:val="both"/>
        <w:rPr>
          <w:rFonts w:ascii="Tahoma" w:hAnsi="Tahoma" w:cs="Tahoma"/>
          <w:sz w:val="20"/>
          <w:szCs w:val="20"/>
        </w:rPr>
      </w:pPr>
      <w:r w:rsidRPr="003664E8">
        <w:rPr>
          <w:rFonts w:ascii="Tahoma" w:hAnsi="Tahoma" w:cs="Tahoma"/>
          <w:sz w:val="20"/>
          <w:szCs w:val="20"/>
        </w:rPr>
        <w:t xml:space="preserve">Aangezien de budgetten in het IP op het niveau van de verschillende prioriteiten worden vastgelegd, is het echter ook belangrijk om op dat niveau naar de cijfers te kijken. Dan valt op dat het </w:t>
      </w:r>
      <w:r w:rsidR="0012564C" w:rsidRPr="003664E8">
        <w:rPr>
          <w:rFonts w:ascii="Tahoma" w:hAnsi="Tahoma" w:cs="Tahoma"/>
          <w:sz w:val="20"/>
          <w:szCs w:val="20"/>
        </w:rPr>
        <w:t>CO</w:t>
      </w:r>
      <w:r w:rsidRPr="003664E8">
        <w:rPr>
          <w:rFonts w:ascii="Tahoma" w:hAnsi="Tahoma" w:cs="Tahoma"/>
          <w:sz w:val="20"/>
          <w:szCs w:val="20"/>
        </w:rPr>
        <w:t>G voorstelt om in prioriteiten A</w:t>
      </w:r>
      <w:r w:rsidR="0012564C" w:rsidRPr="003664E8">
        <w:rPr>
          <w:rFonts w:ascii="Tahoma" w:hAnsi="Tahoma" w:cs="Tahoma"/>
          <w:sz w:val="20"/>
          <w:szCs w:val="20"/>
        </w:rPr>
        <w:t xml:space="preserve"> </w:t>
      </w:r>
      <w:r w:rsidRPr="003664E8">
        <w:rPr>
          <w:rFonts w:ascii="Tahoma" w:hAnsi="Tahoma" w:cs="Tahoma"/>
          <w:sz w:val="20"/>
          <w:szCs w:val="20"/>
        </w:rPr>
        <w:t xml:space="preserve">en </w:t>
      </w:r>
      <w:r w:rsidR="0012564C" w:rsidRPr="003664E8">
        <w:rPr>
          <w:rFonts w:ascii="Tahoma" w:hAnsi="Tahoma" w:cs="Tahoma"/>
          <w:sz w:val="20"/>
          <w:szCs w:val="20"/>
        </w:rPr>
        <w:t>B</w:t>
      </w:r>
      <w:r w:rsidRPr="003664E8">
        <w:rPr>
          <w:rFonts w:ascii="Tahoma" w:hAnsi="Tahoma" w:cs="Tahoma"/>
          <w:sz w:val="20"/>
          <w:szCs w:val="20"/>
        </w:rPr>
        <w:t xml:space="preserve"> meer te </w:t>
      </w:r>
      <w:proofErr w:type="spellStart"/>
      <w:r w:rsidRPr="003664E8">
        <w:rPr>
          <w:rFonts w:ascii="Tahoma" w:hAnsi="Tahoma" w:cs="Tahoma"/>
          <w:sz w:val="20"/>
          <w:szCs w:val="20"/>
        </w:rPr>
        <w:t>preselecteren</w:t>
      </w:r>
      <w:proofErr w:type="spellEnd"/>
      <w:r w:rsidRPr="003664E8">
        <w:rPr>
          <w:rFonts w:ascii="Tahoma" w:hAnsi="Tahoma" w:cs="Tahoma"/>
          <w:sz w:val="20"/>
          <w:szCs w:val="20"/>
        </w:rPr>
        <w:t xml:space="preserve"> dan indicatief voorzien en </w:t>
      </w:r>
      <w:bookmarkStart w:id="0" w:name="_GoBack"/>
      <w:bookmarkEnd w:id="0"/>
      <w:r w:rsidRPr="003664E8">
        <w:rPr>
          <w:rFonts w:ascii="Tahoma" w:hAnsi="Tahoma" w:cs="Tahoma"/>
          <w:sz w:val="20"/>
          <w:szCs w:val="20"/>
        </w:rPr>
        <w:t>in prioriteit D beduidend minder. Dit is ingegeven door de grote verschillen tussen die prioriteiten op het vlak van aantal ingediende aanmeldingen (A en B: respectievelijk 35 en 49; voor D: 3) en hun kwaliteit.</w:t>
      </w:r>
      <w:r w:rsidR="0012564C" w:rsidRPr="003664E8">
        <w:rPr>
          <w:rFonts w:ascii="Tahoma" w:hAnsi="Tahoma" w:cs="Tahoma"/>
          <w:sz w:val="20"/>
          <w:szCs w:val="20"/>
        </w:rPr>
        <w:t xml:space="preserve"> </w:t>
      </w:r>
      <w:r w:rsidRPr="003664E8">
        <w:rPr>
          <w:rFonts w:ascii="Tahoma" w:hAnsi="Tahoma" w:cs="Tahoma"/>
          <w:sz w:val="20"/>
          <w:szCs w:val="20"/>
        </w:rPr>
        <w:t xml:space="preserve">Het </w:t>
      </w:r>
      <w:r w:rsidR="0012564C" w:rsidRPr="003664E8">
        <w:rPr>
          <w:rFonts w:ascii="Tahoma" w:hAnsi="Tahoma" w:cs="Tahoma"/>
          <w:sz w:val="20"/>
          <w:szCs w:val="20"/>
        </w:rPr>
        <w:t>CO</w:t>
      </w:r>
      <w:r w:rsidRPr="003664E8">
        <w:rPr>
          <w:rFonts w:ascii="Tahoma" w:hAnsi="Tahoma" w:cs="Tahoma"/>
          <w:sz w:val="20"/>
          <w:szCs w:val="20"/>
        </w:rPr>
        <w:t>G herhaalt hierbij ook de hierboven reeds gemelde verwachting dat het effectief toe te kennen EFRO-bedrag lager zal liggen. Vermoedelijk zal ook in prioriteit A en B het definitieve EFRO-bedrag binnen de marge vallen van het indicatief voorziene bedrag voor deze eerste oproep.</w:t>
      </w:r>
    </w:p>
    <w:p w14:paraId="730BF493" w14:textId="589C0016" w:rsidR="005A0DE7" w:rsidRPr="003664E8" w:rsidRDefault="005A0DE7" w:rsidP="00771908">
      <w:pPr>
        <w:jc w:val="both"/>
        <w:rPr>
          <w:rFonts w:ascii="Tahoma" w:hAnsi="Tahoma" w:cs="Tahoma"/>
          <w:sz w:val="20"/>
          <w:szCs w:val="20"/>
        </w:rPr>
      </w:pPr>
    </w:p>
    <w:p w14:paraId="73BC2B60" w14:textId="4CA10D75" w:rsidR="005A0DE7" w:rsidRPr="003664E8" w:rsidRDefault="005A0DE7" w:rsidP="00771908">
      <w:pPr>
        <w:jc w:val="both"/>
        <w:rPr>
          <w:rFonts w:ascii="Tahoma" w:hAnsi="Tahoma" w:cs="Tahoma"/>
          <w:sz w:val="20"/>
          <w:szCs w:val="20"/>
        </w:rPr>
      </w:pPr>
      <w:r w:rsidRPr="003664E8">
        <w:rPr>
          <w:rFonts w:ascii="Tahoma" w:hAnsi="Tahoma" w:cs="Tahoma"/>
          <w:sz w:val="20"/>
          <w:szCs w:val="20"/>
        </w:rPr>
        <w:t xml:space="preserve">Ten slotte is het ook nodig in te zoomen op de voorgestelde budgetbenutting binnen prioriteit C. In het IP is er daar – net zoals in de andere prioriteiten – geen verdere opdeling van het budget over de 3 Specifieke Doelstellingen, maar binnen het Comité van Toezicht is er wel een budgettair schot afgesproken tussen enerzijds C1+C2, en anderzijds C3. Hoewel die opsplitsing van het budget niet zichtbaar was in de oproeptekst, heeft het </w:t>
      </w:r>
      <w:r w:rsidR="003664E8" w:rsidRPr="003664E8">
        <w:rPr>
          <w:rFonts w:ascii="Tahoma" w:hAnsi="Tahoma" w:cs="Tahoma"/>
          <w:sz w:val="20"/>
          <w:szCs w:val="20"/>
        </w:rPr>
        <w:t>CO</w:t>
      </w:r>
      <w:r w:rsidRPr="003664E8">
        <w:rPr>
          <w:rFonts w:ascii="Tahoma" w:hAnsi="Tahoma" w:cs="Tahoma"/>
          <w:sz w:val="20"/>
          <w:szCs w:val="20"/>
        </w:rPr>
        <w:t xml:space="preserve">G voor haar voorbereiding van haar </w:t>
      </w:r>
      <w:r w:rsidR="003664E8" w:rsidRPr="003664E8">
        <w:rPr>
          <w:rFonts w:ascii="Tahoma" w:hAnsi="Tahoma" w:cs="Tahoma"/>
          <w:sz w:val="20"/>
          <w:szCs w:val="20"/>
        </w:rPr>
        <w:t>advies</w:t>
      </w:r>
      <w:r w:rsidRPr="003664E8">
        <w:rPr>
          <w:rFonts w:ascii="Tahoma" w:hAnsi="Tahoma" w:cs="Tahoma"/>
          <w:sz w:val="20"/>
          <w:szCs w:val="20"/>
        </w:rPr>
        <w:t xml:space="preserve"> een zelfde </w:t>
      </w:r>
      <w:r w:rsidRPr="003664E8">
        <w:rPr>
          <w:rFonts w:ascii="Tahoma" w:hAnsi="Tahoma" w:cs="Tahoma"/>
          <w:sz w:val="20"/>
          <w:szCs w:val="20"/>
        </w:rPr>
        <w:lastRenderedPageBreak/>
        <w:t xml:space="preserve">proportionele opdeling van het budget van prioriteit C in deze oproep als uitgangspunt genomen. Uit onderstaand overzicht blijkt echter dat het </w:t>
      </w:r>
      <w:r w:rsidR="003664E8" w:rsidRPr="003664E8">
        <w:rPr>
          <w:rFonts w:ascii="Tahoma" w:hAnsi="Tahoma" w:cs="Tahoma"/>
          <w:sz w:val="20"/>
          <w:szCs w:val="20"/>
        </w:rPr>
        <w:t>CO</w:t>
      </w:r>
      <w:r w:rsidRPr="003664E8">
        <w:rPr>
          <w:rFonts w:ascii="Tahoma" w:hAnsi="Tahoma" w:cs="Tahoma"/>
          <w:sz w:val="20"/>
          <w:szCs w:val="20"/>
        </w:rPr>
        <w:t>G daaraan niet heeft vastgehouden:</w:t>
      </w:r>
    </w:p>
    <w:p w14:paraId="745D44A9" w14:textId="77777777" w:rsidR="00FD6E6D" w:rsidRPr="003664E8" w:rsidRDefault="00FD6E6D" w:rsidP="00771908">
      <w:pPr>
        <w:jc w:val="both"/>
        <w:rPr>
          <w:rFonts w:ascii="Tahoma" w:hAnsi="Tahoma" w:cs="Tahoma"/>
          <w:sz w:val="20"/>
          <w:szCs w:val="20"/>
        </w:rPr>
      </w:pPr>
    </w:p>
    <w:p w14:paraId="6DC646D6" w14:textId="51E6CDC9" w:rsidR="005A0DE7" w:rsidRPr="003664E8" w:rsidRDefault="005A0DE7" w:rsidP="00771908">
      <w:pPr>
        <w:jc w:val="both"/>
        <w:rPr>
          <w:rFonts w:ascii="Tahoma" w:hAnsi="Tahoma" w:cs="Tahoma"/>
          <w:sz w:val="20"/>
          <w:szCs w:val="20"/>
        </w:rPr>
      </w:pPr>
    </w:p>
    <w:tbl>
      <w:tblPr>
        <w:tblW w:w="4818" w:type="dxa"/>
        <w:tblInd w:w="75" w:type="dxa"/>
        <w:tblCellMar>
          <w:left w:w="70" w:type="dxa"/>
          <w:right w:w="70" w:type="dxa"/>
        </w:tblCellMar>
        <w:tblLook w:val="04A0" w:firstRow="1" w:lastRow="0" w:firstColumn="1" w:lastColumn="0" w:noHBand="0" w:noVBand="1"/>
      </w:tblPr>
      <w:tblGrid>
        <w:gridCol w:w="874"/>
        <w:gridCol w:w="2041"/>
        <w:gridCol w:w="1903"/>
      </w:tblGrid>
      <w:tr w:rsidR="005A0DE7" w:rsidRPr="003664E8" w14:paraId="3C927BC8" w14:textId="77777777" w:rsidTr="00F72752">
        <w:trPr>
          <w:trHeight w:val="262"/>
        </w:trPr>
        <w:tc>
          <w:tcPr>
            <w:tcW w:w="8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C2D28D" w14:textId="770B38BF" w:rsidR="005A0DE7" w:rsidRPr="003664E8" w:rsidRDefault="005A0DE7" w:rsidP="00F72752">
            <w:pPr>
              <w:jc w:val="center"/>
              <w:rPr>
                <w:rFonts w:ascii="Arial" w:hAnsi="Arial" w:cs="Arial"/>
                <w:color w:val="000000"/>
                <w:sz w:val="20"/>
                <w:szCs w:val="20"/>
                <w:lang w:val="nl-BE" w:eastAsia="nl-BE"/>
              </w:rPr>
            </w:pPr>
            <w:proofErr w:type="spellStart"/>
            <w:r w:rsidRPr="003664E8">
              <w:rPr>
                <w:rFonts w:ascii="Arial" w:hAnsi="Arial" w:cs="Arial"/>
                <w:color w:val="000000"/>
                <w:sz w:val="20"/>
                <w:szCs w:val="20"/>
                <w:lang w:val="nl-BE" w:eastAsia="nl-BE"/>
              </w:rPr>
              <w:t>SD’s</w:t>
            </w:r>
            <w:proofErr w:type="spellEnd"/>
          </w:p>
        </w:tc>
        <w:tc>
          <w:tcPr>
            <w:tcW w:w="2041" w:type="dxa"/>
            <w:tcBorders>
              <w:top w:val="single" w:sz="4" w:space="0" w:color="auto"/>
              <w:left w:val="nil"/>
              <w:bottom w:val="single" w:sz="4" w:space="0" w:color="auto"/>
              <w:right w:val="single" w:sz="4" w:space="0" w:color="auto"/>
            </w:tcBorders>
            <w:shd w:val="clear" w:color="000000" w:fill="D9D9D9"/>
            <w:noWrap/>
            <w:vAlign w:val="bottom"/>
            <w:hideMark/>
          </w:tcPr>
          <w:p w14:paraId="1E14249F" w14:textId="35A4A249" w:rsidR="005A0DE7" w:rsidRPr="003664E8" w:rsidRDefault="00A9083C" w:rsidP="00F72752">
            <w:pPr>
              <w:jc w:val="center"/>
              <w:rPr>
                <w:rFonts w:ascii="Arial" w:hAnsi="Arial" w:cs="Arial"/>
                <w:color w:val="000000"/>
                <w:sz w:val="20"/>
                <w:szCs w:val="20"/>
              </w:rPr>
            </w:pPr>
            <w:r w:rsidRPr="003664E8">
              <w:rPr>
                <w:rFonts w:ascii="Arial" w:hAnsi="Arial" w:cs="Arial"/>
                <w:color w:val="000000"/>
                <w:sz w:val="20"/>
                <w:szCs w:val="20"/>
              </w:rPr>
              <w:t>Indicatief aandeel</w:t>
            </w:r>
            <w:r w:rsidR="005A0DE7" w:rsidRPr="003664E8">
              <w:rPr>
                <w:rFonts w:ascii="Arial" w:hAnsi="Arial" w:cs="Arial"/>
                <w:color w:val="000000"/>
                <w:sz w:val="20"/>
                <w:szCs w:val="20"/>
              </w:rPr>
              <w:t xml:space="preserve"> (EFRO)</w:t>
            </w:r>
          </w:p>
        </w:tc>
        <w:tc>
          <w:tcPr>
            <w:tcW w:w="1903" w:type="dxa"/>
            <w:tcBorders>
              <w:top w:val="single" w:sz="4" w:space="0" w:color="auto"/>
              <w:left w:val="nil"/>
              <w:bottom w:val="single" w:sz="4" w:space="0" w:color="auto"/>
              <w:right w:val="single" w:sz="4" w:space="0" w:color="auto"/>
            </w:tcBorders>
            <w:shd w:val="clear" w:color="000000" w:fill="D9D9D9"/>
            <w:noWrap/>
            <w:vAlign w:val="bottom"/>
            <w:hideMark/>
          </w:tcPr>
          <w:p w14:paraId="05CDA07C" w14:textId="77777777" w:rsidR="005A0DE7" w:rsidRPr="003664E8" w:rsidRDefault="005A0DE7" w:rsidP="00F72752">
            <w:pPr>
              <w:jc w:val="center"/>
              <w:rPr>
                <w:rFonts w:ascii="Arial" w:hAnsi="Arial" w:cs="Arial"/>
                <w:color w:val="000000"/>
                <w:sz w:val="20"/>
                <w:szCs w:val="20"/>
              </w:rPr>
            </w:pPr>
            <w:r w:rsidRPr="003664E8">
              <w:rPr>
                <w:rFonts w:ascii="Arial" w:hAnsi="Arial" w:cs="Arial"/>
                <w:color w:val="000000"/>
                <w:sz w:val="20"/>
                <w:szCs w:val="20"/>
              </w:rPr>
              <w:t xml:space="preserve">Te </w:t>
            </w:r>
            <w:proofErr w:type="spellStart"/>
            <w:r w:rsidRPr="003664E8">
              <w:rPr>
                <w:rFonts w:ascii="Arial" w:hAnsi="Arial" w:cs="Arial"/>
                <w:color w:val="000000"/>
                <w:sz w:val="20"/>
                <w:szCs w:val="20"/>
              </w:rPr>
              <w:t>preselecteren</w:t>
            </w:r>
            <w:proofErr w:type="spellEnd"/>
            <w:r w:rsidRPr="003664E8">
              <w:rPr>
                <w:rFonts w:ascii="Arial" w:hAnsi="Arial" w:cs="Arial"/>
                <w:color w:val="000000"/>
                <w:sz w:val="20"/>
                <w:szCs w:val="20"/>
              </w:rPr>
              <w:t xml:space="preserve"> bedrag (EFRO)</w:t>
            </w:r>
          </w:p>
        </w:tc>
      </w:tr>
      <w:tr w:rsidR="005A0DE7" w:rsidRPr="003664E8" w14:paraId="0721C3EF" w14:textId="77777777" w:rsidTr="00F72752">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AA36D1D" w14:textId="0C092C34" w:rsidR="005A0DE7" w:rsidRPr="003664E8" w:rsidRDefault="005A0DE7" w:rsidP="00F72752">
            <w:pPr>
              <w:rPr>
                <w:rFonts w:ascii="Arial" w:hAnsi="Arial" w:cs="Arial"/>
                <w:color w:val="000000"/>
                <w:sz w:val="20"/>
                <w:szCs w:val="20"/>
              </w:rPr>
            </w:pPr>
            <w:r w:rsidRPr="003664E8">
              <w:rPr>
                <w:rFonts w:ascii="Arial" w:hAnsi="Arial" w:cs="Arial"/>
                <w:color w:val="000000"/>
                <w:sz w:val="20"/>
                <w:szCs w:val="20"/>
              </w:rPr>
              <w:t>C1+C2</w:t>
            </w:r>
          </w:p>
        </w:tc>
        <w:tc>
          <w:tcPr>
            <w:tcW w:w="2041" w:type="dxa"/>
            <w:tcBorders>
              <w:top w:val="nil"/>
              <w:left w:val="nil"/>
              <w:bottom w:val="single" w:sz="4" w:space="0" w:color="auto"/>
              <w:right w:val="single" w:sz="4" w:space="0" w:color="auto"/>
            </w:tcBorders>
            <w:shd w:val="clear" w:color="auto" w:fill="auto"/>
            <w:noWrap/>
            <w:vAlign w:val="bottom"/>
            <w:hideMark/>
          </w:tcPr>
          <w:p w14:paraId="4A9DD9FC" w14:textId="4ABD35B6" w:rsidR="005A0DE7" w:rsidRPr="003664E8" w:rsidRDefault="005A0DE7" w:rsidP="00F72752">
            <w:pPr>
              <w:jc w:val="right"/>
              <w:rPr>
                <w:rFonts w:ascii="Arial" w:hAnsi="Arial" w:cs="Arial"/>
                <w:color w:val="000000"/>
                <w:sz w:val="20"/>
                <w:szCs w:val="20"/>
              </w:rPr>
            </w:pPr>
            <w:r w:rsidRPr="003664E8">
              <w:rPr>
                <w:rFonts w:ascii="Arial" w:hAnsi="Arial" w:cs="Arial"/>
                <w:color w:val="000000"/>
                <w:sz w:val="20"/>
                <w:szCs w:val="20"/>
              </w:rPr>
              <w:t>€ 7,7 miljoen</w:t>
            </w:r>
          </w:p>
        </w:tc>
        <w:tc>
          <w:tcPr>
            <w:tcW w:w="1903" w:type="dxa"/>
            <w:tcBorders>
              <w:top w:val="nil"/>
              <w:left w:val="nil"/>
              <w:bottom w:val="single" w:sz="4" w:space="0" w:color="auto"/>
              <w:right w:val="single" w:sz="4" w:space="0" w:color="auto"/>
            </w:tcBorders>
            <w:shd w:val="clear" w:color="auto" w:fill="auto"/>
            <w:noWrap/>
            <w:vAlign w:val="bottom"/>
            <w:hideMark/>
          </w:tcPr>
          <w:p w14:paraId="24C07A55" w14:textId="022BECFE" w:rsidR="005A0DE7" w:rsidRPr="003664E8" w:rsidRDefault="005A0DE7" w:rsidP="005A0DE7">
            <w:pPr>
              <w:jc w:val="right"/>
              <w:rPr>
                <w:rFonts w:ascii="Arial" w:hAnsi="Arial" w:cs="Arial"/>
                <w:color w:val="000000"/>
                <w:sz w:val="20"/>
                <w:szCs w:val="20"/>
              </w:rPr>
            </w:pPr>
            <w:r w:rsidRPr="003664E8">
              <w:rPr>
                <w:rFonts w:ascii="Arial" w:hAnsi="Arial" w:cs="Arial"/>
                <w:color w:val="000000"/>
                <w:sz w:val="20"/>
                <w:szCs w:val="20"/>
              </w:rPr>
              <w:t>€ 4,7 miljoen</w:t>
            </w:r>
          </w:p>
        </w:tc>
      </w:tr>
      <w:tr w:rsidR="005A0DE7" w:rsidRPr="003664E8" w14:paraId="142842BE" w14:textId="77777777" w:rsidTr="00F72752">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5664C04" w14:textId="0B7B26CB" w:rsidR="005A0DE7" w:rsidRPr="003664E8" w:rsidRDefault="005A0DE7" w:rsidP="00F72752">
            <w:pPr>
              <w:rPr>
                <w:rFonts w:ascii="Arial" w:hAnsi="Arial" w:cs="Arial"/>
                <w:color w:val="000000"/>
                <w:sz w:val="20"/>
                <w:szCs w:val="20"/>
              </w:rPr>
            </w:pPr>
            <w:r w:rsidRPr="003664E8">
              <w:rPr>
                <w:rFonts w:ascii="Arial" w:hAnsi="Arial" w:cs="Arial"/>
                <w:color w:val="000000"/>
                <w:sz w:val="20"/>
                <w:szCs w:val="20"/>
              </w:rPr>
              <w:t>C3</w:t>
            </w:r>
          </w:p>
        </w:tc>
        <w:tc>
          <w:tcPr>
            <w:tcW w:w="2041" w:type="dxa"/>
            <w:tcBorders>
              <w:top w:val="nil"/>
              <w:left w:val="nil"/>
              <w:bottom w:val="single" w:sz="4" w:space="0" w:color="auto"/>
              <w:right w:val="single" w:sz="4" w:space="0" w:color="auto"/>
            </w:tcBorders>
            <w:shd w:val="clear" w:color="auto" w:fill="auto"/>
            <w:noWrap/>
            <w:vAlign w:val="bottom"/>
            <w:hideMark/>
          </w:tcPr>
          <w:p w14:paraId="307F0507" w14:textId="152C795A" w:rsidR="005A0DE7" w:rsidRPr="003664E8" w:rsidRDefault="005A0DE7" w:rsidP="005A0DE7">
            <w:pPr>
              <w:jc w:val="right"/>
              <w:rPr>
                <w:rFonts w:ascii="Arial" w:hAnsi="Arial" w:cs="Arial"/>
                <w:color w:val="000000"/>
                <w:sz w:val="20"/>
                <w:szCs w:val="20"/>
              </w:rPr>
            </w:pPr>
            <w:r w:rsidRPr="003664E8">
              <w:rPr>
                <w:rFonts w:ascii="Arial" w:hAnsi="Arial" w:cs="Arial"/>
                <w:color w:val="000000"/>
                <w:sz w:val="20"/>
                <w:szCs w:val="20"/>
              </w:rPr>
              <w:t>€ 10,3 miljoen</w:t>
            </w:r>
          </w:p>
        </w:tc>
        <w:tc>
          <w:tcPr>
            <w:tcW w:w="1903" w:type="dxa"/>
            <w:tcBorders>
              <w:top w:val="nil"/>
              <w:left w:val="nil"/>
              <w:bottom w:val="single" w:sz="4" w:space="0" w:color="auto"/>
              <w:right w:val="single" w:sz="4" w:space="0" w:color="auto"/>
            </w:tcBorders>
            <w:shd w:val="clear" w:color="auto" w:fill="auto"/>
            <w:noWrap/>
            <w:vAlign w:val="bottom"/>
            <w:hideMark/>
          </w:tcPr>
          <w:p w14:paraId="13F0B3A3" w14:textId="7EAC0299" w:rsidR="005A0DE7" w:rsidRPr="003664E8" w:rsidRDefault="003664E8" w:rsidP="005A0DE7">
            <w:pPr>
              <w:jc w:val="right"/>
              <w:rPr>
                <w:rFonts w:ascii="Arial" w:hAnsi="Arial" w:cs="Arial"/>
                <w:color w:val="000000"/>
                <w:sz w:val="20"/>
                <w:szCs w:val="20"/>
              </w:rPr>
            </w:pPr>
            <w:r w:rsidRPr="003664E8">
              <w:rPr>
                <w:rFonts w:ascii="Arial" w:hAnsi="Arial" w:cs="Arial"/>
                <w:color w:val="000000"/>
                <w:sz w:val="20"/>
                <w:szCs w:val="20"/>
              </w:rPr>
              <w:t>€ 14</w:t>
            </w:r>
            <w:r w:rsidR="005A0DE7" w:rsidRPr="003664E8">
              <w:rPr>
                <w:rFonts w:ascii="Arial" w:hAnsi="Arial" w:cs="Arial"/>
                <w:color w:val="000000"/>
                <w:sz w:val="20"/>
                <w:szCs w:val="20"/>
              </w:rPr>
              <w:t xml:space="preserve">,3 miljoen </w:t>
            </w:r>
          </w:p>
        </w:tc>
      </w:tr>
      <w:tr w:rsidR="005A0DE7" w:rsidRPr="003664E8" w14:paraId="40FE4848" w14:textId="77777777" w:rsidTr="00F72752">
        <w:trPr>
          <w:trHeight w:val="262"/>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4343679" w14:textId="77777777" w:rsidR="005A0DE7" w:rsidRPr="003664E8" w:rsidRDefault="005A0DE7" w:rsidP="00F72752">
            <w:pPr>
              <w:rPr>
                <w:rFonts w:ascii="Arial" w:hAnsi="Arial" w:cs="Arial"/>
                <w:b/>
                <w:color w:val="000000"/>
                <w:sz w:val="20"/>
                <w:szCs w:val="20"/>
              </w:rPr>
            </w:pPr>
            <w:r w:rsidRPr="003664E8">
              <w:rPr>
                <w:rFonts w:ascii="Arial" w:hAnsi="Arial" w:cs="Arial"/>
                <w:b/>
                <w:color w:val="000000"/>
                <w:sz w:val="20"/>
                <w:szCs w:val="20"/>
              </w:rPr>
              <w:t>Totaal</w:t>
            </w:r>
          </w:p>
        </w:tc>
        <w:tc>
          <w:tcPr>
            <w:tcW w:w="2041" w:type="dxa"/>
            <w:tcBorders>
              <w:top w:val="nil"/>
              <w:left w:val="nil"/>
              <w:bottom w:val="single" w:sz="4" w:space="0" w:color="auto"/>
              <w:right w:val="single" w:sz="4" w:space="0" w:color="auto"/>
            </w:tcBorders>
            <w:shd w:val="clear" w:color="auto" w:fill="auto"/>
            <w:noWrap/>
            <w:vAlign w:val="bottom"/>
            <w:hideMark/>
          </w:tcPr>
          <w:p w14:paraId="521A9F1D" w14:textId="34D5DF27" w:rsidR="005A0DE7" w:rsidRPr="003664E8" w:rsidRDefault="005A0DE7" w:rsidP="00F72752">
            <w:pPr>
              <w:jc w:val="right"/>
              <w:rPr>
                <w:rFonts w:ascii="Arial" w:hAnsi="Arial" w:cs="Arial"/>
                <w:b/>
                <w:color w:val="000000"/>
                <w:sz w:val="20"/>
                <w:szCs w:val="20"/>
              </w:rPr>
            </w:pPr>
            <w:r w:rsidRPr="003664E8">
              <w:rPr>
                <w:rFonts w:ascii="Arial" w:hAnsi="Arial" w:cs="Arial"/>
                <w:b/>
                <w:color w:val="000000"/>
                <w:sz w:val="20"/>
                <w:szCs w:val="20"/>
              </w:rPr>
              <w:t>€ 18 miljoen</w:t>
            </w:r>
          </w:p>
        </w:tc>
        <w:tc>
          <w:tcPr>
            <w:tcW w:w="1903" w:type="dxa"/>
            <w:tcBorders>
              <w:top w:val="nil"/>
              <w:left w:val="nil"/>
              <w:bottom w:val="single" w:sz="4" w:space="0" w:color="auto"/>
              <w:right w:val="single" w:sz="4" w:space="0" w:color="auto"/>
            </w:tcBorders>
            <w:shd w:val="clear" w:color="auto" w:fill="auto"/>
            <w:noWrap/>
            <w:vAlign w:val="bottom"/>
            <w:hideMark/>
          </w:tcPr>
          <w:p w14:paraId="62570F99" w14:textId="329DA2B5" w:rsidR="005A0DE7" w:rsidRPr="003664E8" w:rsidRDefault="003664E8" w:rsidP="005A0DE7">
            <w:pPr>
              <w:jc w:val="right"/>
              <w:rPr>
                <w:rFonts w:ascii="Arial" w:hAnsi="Arial" w:cs="Arial"/>
                <w:b/>
                <w:color w:val="000000"/>
                <w:sz w:val="20"/>
                <w:szCs w:val="20"/>
              </w:rPr>
            </w:pPr>
            <w:r w:rsidRPr="003664E8">
              <w:rPr>
                <w:rFonts w:ascii="Arial" w:hAnsi="Arial" w:cs="Arial"/>
                <w:b/>
                <w:color w:val="000000"/>
                <w:sz w:val="20"/>
                <w:szCs w:val="20"/>
              </w:rPr>
              <w:t>€ 19</w:t>
            </w:r>
            <w:r w:rsidR="005A0DE7" w:rsidRPr="003664E8">
              <w:rPr>
                <w:rFonts w:ascii="Arial" w:hAnsi="Arial" w:cs="Arial"/>
                <w:b/>
                <w:color w:val="000000"/>
                <w:sz w:val="20"/>
                <w:szCs w:val="20"/>
              </w:rPr>
              <w:t xml:space="preserve"> miljoen</w:t>
            </w:r>
          </w:p>
        </w:tc>
      </w:tr>
    </w:tbl>
    <w:p w14:paraId="1E716B1E" w14:textId="07C86989" w:rsidR="005A0DE7" w:rsidRPr="003664E8" w:rsidRDefault="005A0DE7" w:rsidP="00771908">
      <w:pPr>
        <w:jc w:val="both"/>
        <w:rPr>
          <w:rFonts w:ascii="Tahoma" w:hAnsi="Tahoma" w:cs="Tahoma"/>
          <w:sz w:val="20"/>
          <w:szCs w:val="20"/>
        </w:rPr>
      </w:pPr>
    </w:p>
    <w:p w14:paraId="49201C53" w14:textId="29F14701" w:rsidR="00ED37BA" w:rsidRPr="003664E8" w:rsidRDefault="00A9083C" w:rsidP="00771908">
      <w:pPr>
        <w:jc w:val="both"/>
        <w:rPr>
          <w:rFonts w:ascii="Tahoma" w:hAnsi="Tahoma" w:cs="Tahoma"/>
          <w:sz w:val="20"/>
          <w:szCs w:val="20"/>
        </w:rPr>
      </w:pPr>
      <w:r w:rsidRPr="003664E8">
        <w:rPr>
          <w:rFonts w:ascii="Tahoma" w:hAnsi="Tahoma" w:cs="Tahoma"/>
          <w:sz w:val="20"/>
          <w:szCs w:val="20"/>
        </w:rPr>
        <w:t xml:space="preserve">Deze keuze van het </w:t>
      </w:r>
      <w:r w:rsidR="003664E8" w:rsidRPr="003664E8">
        <w:rPr>
          <w:rFonts w:ascii="Tahoma" w:hAnsi="Tahoma" w:cs="Tahoma"/>
          <w:sz w:val="20"/>
          <w:szCs w:val="20"/>
        </w:rPr>
        <w:t>CO</w:t>
      </w:r>
      <w:r w:rsidRPr="003664E8">
        <w:rPr>
          <w:rFonts w:ascii="Tahoma" w:hAnsi="Tahoma" w:cs="Tahoma"/>
          <w:sz w:val="20"/>
          <w:szCs w:val="20"/>
        </w:rPr>
        <w:t xml:space="preserve">G is ingegeven door de vaststelling dat er in C1+C2 een onvoldoende aantal kwalitatieve aanmeldingen was om voor dat onderdeel effectief € 7,7 miljoen EFRO in te zetten. In C3 langs de andere kant kon wel een groter bedrag nuttig worden ingezet. Ook met het oog op de latere effectieve implementatie van het programma is het belangrijk om in een vroeg stadium voldoende voortgang te maken in C3. Projecten in die Specifieke Doelstelling zijn doorgaans immers meer vatbaar voor vertragingen tijdens de uitvoering, als gevolg </w:t>
      </w:r>
      <w:r w:rsidR="00F73FDC" w:rsidRPr="003664E8">
        <w:rPr>
          <w:rFonts w:ascii="Tahoma" w:hAnsi="Tahoma" w:cs="Tahoma"/>
          <w:sz w:val="20"/>
          <w:szCs w:val="20"/>
        </w:rPr>
        <w:t xml:space="preserve">van </w:t>
      </w:r>
      <w:r w:rsidRPr="003664E8">
        <w:rPr>
          <w:rFonts w:ascii="Tahoma" w:hAnsi="Tahoma" w:cs="Tahoma"/>
          <w:sz w:val="20"/>
          <w:szCs w:val="20"/>
        </w:rPr>
        <w:t xml:space="preserve">lange vergunningstrajecten voor fysieke werken. </w:t>
      </w:r>
    </w:p>
    <w:p w14:paraId="08D37D01" w14:textId="6D81DA2C" w:rsidR="00A9083C" w:rsidRPr="00360D41" w:rsidRDefault="00A9083C" w:rsidP="00771908">
      <w:pPr>
        <w:jc w:val="both"/>
        <w:rPr>
          <w:rFonts w:ascii="Tahoma" w:hAnsi="Tahoma" w:cs="Tahoma"/>
          <w:sz w:val="20"/>
          <w:szCs w:val="20"/>
          <w:highlight w:val="yellow"/>
        </w:rPr>
      </w:pPr>
    </w:p>
    <w:p w14:paraId="002D224C" w14:textId="77777777" w:rsidR="00A9083C" w:rsidRPr="005E7090" w:rsidRDefault="00A9083C" w:rsidP="00771908">
      <w:pPr>
        <w:jc w:val="both"/>
        <w:rPr>
          <w:rFonts w:ascii="Tahoma" w:hAnsi="Tahoma" w:cs="Tahoma"/>
          <w:sz w:val="20"/>
          <w:szCs w:val="20"/>
        </w:rPr>
      </w:pPr>
    </w:p>
    <w:p w14:paraId="49201C54" w14:textId="7C4EE78E" w:rsidR="00F2298C" w:rsidRPr="005E7090" w:rsidRDefault="00F72752" w:rsidP="00F2298C">
      <w:pPr>
        <w:numPr>
          <w:ilvl w:val="0"/>
          <w:numId w:val="39"/>
        </w:numPr>
        <w:jc w:val="both"/>
        <w:rPr>
          <w:rFonts w:ascii="Tahoma" w:hAnsi="Tahoma" w:cs="Tahoma"/>
          <w:i/>
          <w:sz w:val="20"/>
          <w:szCs w:val="20"/>
          <w:u w:val="single"/>
        </w:rPr>
      </w:pPr>
      <w:r w:rsidRPr="005E7090">
        <w:rPr>
          <w:rFonts w:ascii="Tahoma" w:hAnsi="Tahoma" w:cs="Tahoma"/>
          <w:i/>
          <w:sz w:val="20"/>
          <w:szCs w:val="20"/>
          <w:u w:val="single"/>
        </w:rPr>
        <w:t xml:space="preserve">De mate waarin de verschillende </w:t>
      </w:r>
      <w:proofErr w:type="spellStart"/>
      <w:r w:rsidRPr="005E7090">
        <w:rPr>
          <w:rFonts w:ascii="Tahoma" w:hAnsi="Tahoma" w:cs="Tahoma"/>
          <w:i/>
          <w:sz w:val="20"/>
          <w:szCs w:val="20"/>
          <w:u w:val="single"/>
        </w:rPr>
        <w:t>SD’s</w:t>
      </w:r>
      <w:proofErr w:type="spellEnd"/>
      <w:r w:rsidRPr="005E7090">
        <w:rPr>
          <w:rFonts w:ascii="Tahoma" w:hAnsi="Tahoma" w:cs="Tahoma"/>
          <w:i/>
          <w:sz w:val="20"/>
          <w:szCs w:val="20"/>
          <w:u w:val="single"/>
        </w:rPr>
        <w:t xml:space="preserve"> aan bod komen</w:t>
      </w:r>
    </w:p>
    <w:p w14:paraId="49201C55" w14:textId="191D939E" w:rsidR="007236A5" w:rsidRPr="005E7090" w:rsidRDefault="007236A5" w:rsidP="00771908">
      <w:pPr>
        <w:jc w:val="both"/>
        <w:rPr>
          <w:rFonts w:ascii="Tahoma" w:hAnsi="Tahoma" w:cs="Tahoma"/>
          <w:sz w:val="20"/>
          <w:szCs w:val="20"/>
        </w:rPr>
      </w:pPr>
    </w:p>
    <w:p w14:paraId="19CFF5F8" w14:textId="7F51CE1C" w:rsidR="00696C6C" w:rsidRPr="000C009C" w:rsidRDefault="00F72752" w:rsidP="00696C6C">
      <w:pPr>
        <w:jc w:val="both"/>
        <w:rPr>
          <w:rFonts w:ascii="Tahoma" w:hAnsi="Tahoma" w:cs="Tahoma"/>
          <w:sz w:val="20"/>
          <w:szCs w:val="20"/>
        </w:rPr>
      </w:pPr>
      <w:r w:rsidRPr="005E7090">
        <w:rPr>
          <w:rFonts w:ascii="Tahoma" w:hAnsi="Tahoma" w:cs="Tahoma"/>
          <w:sz w:val="20"/>
          <w:szCs w:val="20"/>
        </w:rPr>
        <w:t xml:space="preserve">Uit de overzichtstabel op pagina 1 blijkt dat in de </w:t>
      </w:r>
      <w:r w:rsidR="00696C6C" w:rsidRPr="005E7090">
        <w:rPr>
          <w:rFonts w:ascii="Tahoma" w:hAnsi="Tahoma" w:cs="Tahoma"/>
          <w:sz w:val="20"/>
          <w:szCs w:val="20"/>
        </w:rPr>
        <w:t>CO</w:t>
      </w:r>
      <w:r w:rsidRPr="005E7090">
        <w:rPr>
          <w:rFonts w:ascii="Tahoma" w:hAnsi="Tahoma" w:cs="Tahoma"/>
          <w:sz w:val="20"/>
          <w:szCs w:val="20"/>
        </w:rPr>
        <w:t>G</w:t>
      </w:r>
      <w:r w:rsidR="00696C6C" w:rsidRPr="005E7090">
        <w:rPr>
          <w:rFonts w:ascii="Tahoma" w:hAnsi="Tahoma" w:cs="Tahoma"/>
          <w:sz w:val="20"/>
          <w:szCs w:val="20"/>
        </w:rPr>
        <w:t xml:space="preserve">-conclusie </w:t>
      </w:r>
      <w:r w:rsidR="00DD6A28" w:rsidRPr="005E7090">
        <w:rPr>
          <w:rFonts w:ascii="Tahoma" w:hAnsi="Tahoma" w:cs="Tahoma"/>
          <w:sz w:val="20"/>
          <w:szCs w:val="20"/>
        </w:rPr>
        <w:t xml:space="preserve">bijna </w:t>
      </w:r>
      <w:r w:rsidRPr="005E7090">
        <w:rPr>
          <w:rFonts w:ascii="Tahoma" w:hAnsi="Tahoma" w:cs="Tahoma"/>
          <w:sz w:val="20"/>
          <w:szCs w:val="20"/>
        </w:rPr>
        <w:t xml:space="preserve">elke SD van het IP aan bod komt. </w:t>
      </w:r>
      <w:r w:rsidR="00DD6A28" w:rsidRPr="005E7090">
        <w:rPr>
          <w:rFonts w:ascii="Tahoma" w:hAnsi="Tahoma" w:cs="Tahoma"/>
          <w:sz w:val="20"/>
          <w:szCs w:val="20"/>
        </w:rPr>
        <w:t>Wel</w:t>
      </w:r>
      <w:r w:rsidR="00696C6C" w:rsidRPr="005E7090">
        <w:rPr>
          <w:rFonts w:ascii="Tahoma" w:hAnsi="Tahoma" w:cs="Tahoma"/>
          <w:sz w:val="20"/>
          <w:szCs w:val="20"/>
        </w:rPr>
        <w:t xml:space="preserve"> zou op basis van een snelle blik op die overzichtstabel de indruk kunnen ontstaan dat er in prioriteit B een onevenwicht is in de mate waarin inhoudelijke thema’s aan bod komen</w:t>
      </w:r>
      <w:r w:rsidR="00E8021C" w:rsidRPr="005E7090">
        <w:rPr>
          <w:rFonts w:ascii="Tahoma" w:hAnsi="Tahoma" w:cs="Tahoma"/>
          <w:sz w:val="20"/>
          <w:szCs w:val="20"/>
        </w:rPr>
        <w:t>, met een overwicht aan B1- en B6-projecten</w:t>
      </w:r>
      <w:r w:rsidR="00DD6A28" w:rsidRPr="005E7090">
        <w:rPr>
          <w:rFonts w:ascii="Tahoma" w:hAnsi="Tahoma" w:cs="Tahoma"/>
          <w:sz w:val="20"/>
          <w:szCs w:val="20"/>
        </w:rPr>
        <w:t xml:space="preserve"> en een afwezigheid van B3-projecten</w:t>
      </w:r>
      <w:r w:rsidR="00696C6C" w:rsidRPr="005E7090">
        <w:rPr>
          <w:rFonts w:ascii="Tahoma" w:hAnsi="Tahoma" w:cs="Tahoma"/>
          <w:sz w:val="20"/>
          <w:szCs w:val="20"/>
        </w:rPr>
        <w:t xml:space="preserve">. </w:t>
      </w:r>
      <w:r w:rsidR="00E8021C" w:rsidRPr="005E7090">
        <w:rPr>
          <w:rFonts w:ascii="Tahoma" w:hAnsi="Tahoma" w:cs="Tahoma"/>
          <w:sz w:val="20"/>
          <w:szCs w:val="20"/>
        </w:rPr>
        <w:t xml:space="preserve">Het COG merkt echter op dat </w:t>
      </w:r>
      <w:r w:rsidR="00696C6C" w:rsidRPr="005E7090">
        <w:rPr>
          <w:rFonts w:ascii="Tahoma" w:hAnsi="Tahoma" w:cs="Tahoma"/>
          <w:sz w:val="20"/>
          <w:szCs w:val="20"/>
        </w:rPr>
        <w:t xml:space="preserve">de </w:t>
      </w:r>
      <w:proofErr w:type="spellStart"/>
      <w:r w:rsidR="00696C6C" w:rsidRPr="005E7090">
        <w:rPr>
          <w:rFonts w:ascii="Tahoma" w:hAnsi="Tahoma" w:cs="Tahoma"/>
          <w:sz w:val="20"/>
          <w:szCs w:val="20"/>
        </w:rPr>
        <w:t>SD’s</w:t>
      </w:r>
      <w:proofErr w:type="spellEnd"/>
      <w:r w:rsidR="00696C6C" w:rsidRPr="005E7090">
        <w:rPr>
          <w:rFonts w:ascii="Tahoma" w:hAnsi="Tahoma" w:cs="Tahoma"/>
          <w:sz w:val="20"/>
          <w:szCs w:val="20"/>
        </w:rPr>
        <w:t xml:space="preserve"> B1, B2 en B3 inhoudelijk dicht bij elkaar liggen. Het project ‘</w:t>
      </w:r>
      <w:proofErr w:type="spellStart"/>
      <w:r w:rsidR="00696C6C" w:rsidRPr="005E7090">
        <w:rPr>
          <w:rFonts w:ascii="Tahoma" w:hAnsi="Tahoma" w:cs="Tahoma"/>
          <w:sz w:val="20"/>
          <w:szCs w:val="20"/>
        </w:rPr>
        <w:t>Holistic</w:t>
      </w:r>
      <w:proofErr w:type="spellEnd"/>
      <w:r w:rsidR="00696C6C" w:rsidRPr="005E7090">
        <w:rPr>
          <w:rFonts w:ascii="Tahoma" w:hAnsi="Tahoma" w:cs="Tahoma"/>
          <w:sz w:val="20"/>
          <w:szCs w:val="20"/>
        </w:rPr>
        <w:t xml:space="preserve">, </w:t>
      </w:r>
      <w:proofErr w:type="spellStart"/>
      <w:r w:rsidR="00696C6C" w:rsidRPr="005E7090">
        <w:rPr>
          <w:rFonts w:ascii="Tahoma" w:hAnsi="Tahoma" w:cs="Tahoma"/>
          <w:sz w:val="20"/>
          <w:szCs w:val="20"/>
        </w:rPr>
        <w:t>Social</w:t>
      </w:r>
      <w:proofErr w:type="spellEnd"/>
      <w:r w:rsidR="00696C6C" w:rsidRPr="005E7090">
        <w:rPr>
          <w:rFonts w:ascii="Tahoma" w:hAnsi="Tahoma" w:cs="Tahoma"/>
          <w:sz w:val="20"/>
          <w:szCs w:val="20"/>
        </w:rPr>
        <w:t xml:space="preserve"> Retrofit’ zit bijvoorbeeld in B1, maar bevat ook aspecten die aansluiten op B3. </w:t>
      </w:r>
      <w:r w:rsidR="00E8021C" w:rsidRPr="005E7090">
        <w:rPr>
          <w:rFonts w:ascii="Tahoma" w:hAnsi="Tahoma" w:cs="Tahoma"/>
          <w:sz w:val="20"/>
          <w:szCs w:val="20"/>
        </w:rPr>
        <w:t xml:space="preserve">Ten aanzien van de B6-projecten kan </w:t>
      </w:r>
      <w:r w:rsidR="00ED221A" w:rsidRPr="005E7090">
        <w:rPr>
          <w:rFonts w:ascii="Tahoma" w:hAnsi="Tahoma" w:cs="Tahoma"/>
          <w:sz w:val="20"/>
          <w:szCs w:val="20"/>
        </w:rPr>
        <w:t xml:space="preserve">er op worden gewezen dat de door het COG voorgestelde projecten een weerspiegeling zijn van de </w:t>
      </w:r>
      <w:r w:rsidR="00E8021C" w:rsidRPr="005E7090">
        <w:rPr>
          <w:rFonts w:ascii="Tahoma" w:hAnsi="Tahoma" w:cs="Tahoma"/>
          <w:sz w:val="20"/>
          <w:szCs w:val="20"/>
        </w:rPr>
        <w:t>inhoudelijk</w:t>
      </w:r>
      <w:r w:rsidR="00ED221A" w:rsidRPr="005E7090">
        <w:rPr>
          <w:rFonts w:ascii="Tahoma" w:hAnsi="Tahoma" w:cs="Tahoma"/>
          <w:sz w:val="20"/>
          <w:szCs w:val="20"/>
        </w:rPr>
        <w:t>e diversiteit van deze SD.</w:t>
      </w:r>
      <w:r w:rsidR="00E8021C" w:rsidRPr="005E7090">
        <w:rPr>
          <w:rFonts w:ascii="Tahoma" w:hAnsi="Tahoma" w:cs="Tahoma"/>
          <w:sz w:val="20"/>
          <w:szCs w:val="20"/>
        </w:rPr>
        <w:t xml:space="preserve"> </w:t>
      </w:r>
      <w:r w:rsidR="00DD6A28" w:rsidRPr="005E7090">
        <w:rPr>
          <w:rFonts w:ascii="Tahoma" w:hAnsi="Tahoma" w:cs="Tahoma"/>
          <w:sz w:val="20"/>
          <w:szCs w:val="20"/>
        </w:rPr>
        <w:t>‘</w:t>
      </w:r>
      <w:r w:rsidR="00ED221A" w:rsidRPr="005E7090">
        <w:rPr>
          <w:rFonts w:ascii="Tahoma" w:hAnsi="Tahoma" w:cs="Tahoma"/>
          <w:sz w:val="20"/>
          <w:szCs w:val="20"/>
        </w:rPr>
        <w:t>Natuur-inbouw</w:t>
      </w:r>
      <w:r w:rsidR="00DD6A28" w:rsidRPr="005E7090">
        <w:rPr>
          <w:rFonts w:ascii="Tahoma" w:hAnsi="Tahoma" w:cs="Tahoma"/>
          <w:sz w:val="20"/>
          <w:szCs w:val="20"/>
        </w:rPr>
        <w:t>’</w:t>
      </w:r>
      <w:r w:rsidR="00EC46EA" w:rsidRPr="005E7090">
        <w:rPr>
          <w:rFonts w:ascii="Tahoma" w:hAnsi="Tahoma" w:cs="Tahoma"/>
          <w:sz w:val="20"/>
          <w:szCs w:val="20"/>
        </w:rPr>
        <w:t xml:space="preserve"> </w:t>
      </w:r>
      <w:r w:rsidR="00DD6A28" w:rsidRPr="005E7090">
        <w:rPr>
          <w:rFonts w:ascii="Tahoma" w:hAnsi="Tahoma" w:cs="Tahoma"/>
          <w:sz w:val="20"/>
          <w:szCs w:val="20"/>
        </w:rPr>
        <w:t xml:space="preserve">en ‘Schone waterlopen door O3G’ </w:t>
      </w:r>
      <w:r w:rsidR="00EC46EA" w:rsidRPr="005E7090">
        <w:rPr>
          <w:rFonts w:ascii="Tahoma" w:hAnsi="Tahoma" w:cs="Tahoma"/>
          <w:sz w:val="20"/>
          <w:szCs w:val="20"/>
        </w:rPr>
        <w:t>richt</w:t>
      </w:r>
      <w:r w:rsidR="00DD6A28" w:rsidRPr="005E7090">
        <w:rPr>
          <w:rFonts w:ascii="Tahoma" w:hAnsi="Tahoma" w:cs="Tahoma"/>
          <w:sz w:val="20"/>
          <w:szCs w:val="20"/>
        </w:rPr>
        <w:t>en</w:t>
      </w:r>
      <w:r w:rsidR="00EC46EA" w:rsidRPr="005E7090">
        <w:rPr>
          <w:rFonts w:ascii="Tahoma" w:hAnsi="Tahoma" w:cs="Tahoma"/>
          <w:sz w:val="20"/>
          <w:szCs w:val="20"/>
        </w:rPr>
        <w:t xml:space="preserve"> zich vooral op biodiversiteit, terwijl </w:t>
      </w:r>
      <w:r w:rsidR="000C009C">
        <w:rPr>
          <w:rFonts w:ascii="Tahoma" w:hAnsi="Tahoma" w:cs="Tahoma"/>
          <w:sz w:val="20"/>
          <w:szCs w:val="20"/>
        </w:rPr>
        <w:t>‘</w:t>
      </w:r>
      <w:r w:rsidR="00EC46EA" w:rsidRPr="005E7090">
        <w:rPr>
          <w:rFonts w:ascii="Tahoma" w:hAnsi="Tahoma" w:cs="Tahoma"/>
          <w:sz w:val="20"/>
          <w:szCs w:val="20"/>
        </w:rPr>
        <w:t>ADMIRE</w:t>
      </w:r>
      <w:r w:rsidR="000C009C">
        <w:rPr>
          <w:rFonts w:ascii="Tahoma" w:hAnsi="Tahoma" w:cs="Tahoma"/>
          <w:sz w:val="20"/>
          <w:szCs w:val="20"/>
        </w:rPr>
        <w:t>’</w:t>
      </w:r>
      <w:r w:rsidR="00EC46EA" w:rsidRPr="005E7090">
        <w:rPr>
          <w:rFonts w:ascii="Tahoma" w:hAnsi="Tahoma" w:cs="Tahoma"/>
          <w:sz w:val="20"/>
          <w:szCs w:val="20"/>
        </w:rPr>
        <w:t xml:space="preserve"> daarnaast ook een sterke link heeft met </w:t>
      </w:r>
      <w:r w:rsidR="00EC46EA" w:rsidRPr="000C009C">
        <w:rPr>
          <w:rFonts w:ascii="Tahoma" w:hAnsi="Tahoma" w:cs="Tahoma"/>
          <w:sz w:val="20"/>
          <w:szCs w:val="20"/>
        </w:rPr>
        <w:t xml:space="preserve">klimaatmitigatie; en </w:t>
      </w:r>
      <w:r w:rsidR="000C009C" w:rsidRPr="000C009C">
        <w:rPr>
          <w:rFonts w:ascii="Tahoma" w:hAnsi="Tahoma" w:cs="Tahoma"/>
          <w:sz w:val="20"/>
          <w:szCs w:val="20"/>
        </w:rPr>
        <w:t>‘</w:t>
      </w:r>
      <w:r w:rsidR="00EC46EA" w:rsidRPr="000C009C">
        <w:rPr>
          <w:rFonts w:ascii="Tahoma" w:hAnsi="Tahoma" w:cs="Tahoma"/>
          <w:sz w:val="20"/>
          <w:szCs w:val="20"/>
        </w:rPr>
        <w:t>RAMBO-VAR+REVAMP</w:t>
      </w:r>
      <w:r w:rsidR="000C009C" w:rsidRPr="000C009C">
        <w:rPr>
          <w:rFonts w:ascii="Tahoma" w:hAnsi="Tahoma" w:cs="Tahoma"/>
          <w:sz w:val="20"/>
          <w:szCs w:val="20"/>
        </w:rPr>
        <w:t>’</w:t>
      </w:r>
      <w:r w:rsidR="00EC46EA" w:rsidRPr="000C009C">
        <w:rPr>
          <w:rFonts w:ascii="Tahoma" w:hAnsi="Tahoma" w:cs="Tahoma"/>
          <w:sz w:val="20"/>
          <w:szCs w:val="20"/>
        </w:rPr>
        <w:t xml:space="preserve"> </w:t>
      </w:r>
      <w:r w:rsidR="00ED221A" w:rsidRPr="000C009C">
        <w:rPr>
          <w:rFonts w:ascii="Tahoma" w:hAnsi="Tahoma" w:cs="Tahoma"/>
          <w:sz w:val="20"/>
          <w:szCs w:val="20"/>
        </w:rPr>
        <w:t>de stikstofproblematiek</w:t>
      </w:r>
      <w:r w:rsidR="00DD6A28" w:rsidRPr="000C009C">
        <w:rPr>
          <w:rFonts w:ascii="Tahoma" w:hAnsi="Tahoma" w:cs="Tahoma"/>
          <w:sz w:val="20"/>
          <w:szCs w:val="20"/>
        </w:rPr>
        <w:t xml:space="preserve"> wil aanpakken</w:t>
      </w:r>
      <w:r w:rsidR="00EC46EA" w:rsidRPr="000C009C">
        <w:rPr>
          <w:rFonts w:ascii="Tahoma" w:hAnsi="Tahoma" w:cs="Tahoma"/>
          <w:sz w:val="20"/>
          <w:szCs w:val="20"/>
        </w:rPr>
        <w:t>.</w:t>
      </w:r>
    </w:p>
    <w:p w14:paraId="5169B6DC" w14:textId="433A7FD1" w:rsidR="00696C6C" w:rsidRPr="000C009C" w:rsidRDefault="00696C6C" w:rsidP="00771908">
      <w:pPr>
        <w:jc w:val="both"/>
        <w:rPr>
          <w:rFonts w:ascii="Tahoma" w:hAnsi="Tahoma" w:cs="Tahoma"/>
          <w:sz w:val="20"/>
          <w:szCs w:val="20"/>
        </w:rPr>
      </w:pPr>
    </w:p>
    <w:p w14:paraId="5B2526FC" w14:textId="2A6A2266" w:rsidR="00F72752" w:rsidRPr="000C009C" w:rsidRDefault="000C009C" w:rsidP="00696C6C">
      <w:pPr>
        <w:rPr>
          <w:rFonts w:ascii="Tahoma" w:hAnsi="Tahoma" w:cs="Tahoma"/>
          <w:sz w:val="20"/>
          <w:szCs w:val="20"/>
        </w:rPr>
      </w:pPr>
      <w:r w:rsidRPr="000C009C">
        <w:rPr>
          <w:rFonts w:ascii="Tahoma" w:hAnsi="Tahoma" w:cs="Tahoma"/>
          <w:sz w:val="20"/>
          <w:szCs w:val="20"/>
        </w:rPr>
        <w:t>Ook in prioriteiten A en C verschilt d</w:t>
      </w:r>
      <w:r w:rsidR="00C80505" w:rsidRPr="000C009C">
        <w:rPr>
          <w:rFonts w:ascii="Tahoma" w:hAnsi="Tahoma" w:cs="Tahoma"/>
          <w:sz w:val="20"/>
          <w:szCs w:val="20"/>
        </w:rPr>
        <w:t xml:space="preserve">e mate waarin </w:t>
      </w:r>
      <w:r w:rsidRPr="000C009C">
        <w:rPr>
          <w:rFonts w:ascii="Tahoma" w:hAnsi="Tahoma" w:cs="Tahoma"/>
          <w:sz w:val="20"/>
          <w:szCs w:val="20"/>
        </w:rPr>
        <w:t xml:space="preserve">de </w:t>
      </w:r>
      <w:proofErr w:type="spellStart"/>
      <w:r w:rsidRPr="000C009C">
        <w:rPr>
          <w:rFonts w:ascii="Tahoma" w:hAnsi="Tahoma" w:cs="Tahoma"/>
          <w:sz w:val="20"/>
          <w:szCs w:val="20"/>
        </w:rPr>
        <w:t>SD’s</w:t>
      </w:r>
      <w:proofErr w:type="spellEnd"/>
      <w:r w:rsidR="00C80505" w:rsidRPr="000C009C">
        <w:rPr>
          <w:rFonts w:ascii="Tahoma" w:hAnsi="Tahoma" w:cs="Tahoma"/>
          <w:sz w:val="20"/>
          <w:szCs w:val="20"/>
        </w:rPr>
        <w:t xml:space="preserve"> aan bod komen. </w:t>
      </w:r>
      <w:r w:rsidRPr="000C009C">
        <w:rPr>
          <w:rFonts w:ascii="Tahoma" w:hAnsi="Tahoma" w:cs="Tahoma"/>
          <w:sz w:val="20"/>
          <w:szCs w:val="20"/>
        </w:rPr>
        <w:t>Daar is dat t</w:t>
      </w:r>
      <w:r w:rsidR="00C80505" w:rsidRPr="000C009C">
        <w:rPr>
          <w:rFonts w:ascii="Tahoma" w:hAnsi="Tahoma" w:cs="Tahoma"/>
          <w:sz w:val="20"/>
          <w:szCs w:val="20"/>
        </w:rPr>
        <w:t xml:space="preserve">e wijten aan de grote verschillen in algemene kwaliteit van aanmeldingen. Vooral </w:t>
      </w:r>
      <w:proofErr w:type="spellStart"/>
      <w:r w:rsidR="00C80505" w:rsidRPr="000C009C">
        <w:rPr>
          <w:rFonts w:ascii="Tahoma" w:hAnsi="Tahoma" w:cs="Tahoma"/>
          <w:sz w:val="20"/>
          <w:szCs w:val="20"/>
        </w:rPr>
        <w:t>SD’s</w:t>
      </w:r>
      <w:proofErr w:type="spellEnd"/>
      <w:r w:rsidR="00C80505" w:rsidRPr="000C009C">
        <w:rPr>
          <w:rFonts w:ascii="Tahoma" w:hAnsi="Tahoma" w:cs="Tahoma"/>
          <w:sz w:val="20"/>
          <w:szCs w:val="20"/>
        </w:rPr>
        <w:t xml:space="preserve"> A2 en C2 voelen daar de gevolgen van. Ook voor prioriteit D speelt dit, maar daar waren sowieso slechts 3 aanmeldingen ingediend</w:t>
      </w:r>
      <w:r w:rsidR="00F73FDC" w:rsidRPr="000C009C">
        <w:rPr>
          <w:rFonts w:ascii="Tahoma" w:hAnsi="Tahoma" w:cs="Tahoma"/>
          <w:sz w:val="20"/>
          <w:szCs w:val="20"/>
        </w:rPr>
        <w:t xml:space="preserve"> (waarvan één inhoudelijk beter aansluit bij een andere prioriteit).</w:t>
      </w:r>
    </w:p>
    <w:p w14:paraId="5ED37237" w14:textId="0EA08D82" w:rsidR="00C80505" w:rsidRPr="000C009C" w:rsidRDefault="00C80505" w:rsidP="00771908">
      <w:pPr>
        <w:jc w:val="both"/>
        <w:rPr>
          <w:rFonts w:ascii="Tahoma" w:hAnsi="Tahoma" w:cs="Tahoma"/>
          <w:sz w:val="20"/>
          <w:szCs w:val="20"/>
        </w:rPr>
      </w:pPr>
    </w:p>
    <w:p w14:paraId="65D3E5AD" w14:textId="4197EB41" w:rsidR="00C80505" w:rsidRPr="000C009C" w:rsidRDefault="00F73FDC" w:rsidP="00771908">
      <w:pPr>
        <w:jc w:val="both"/>
        <w:rPr>
          <w:rFonts w:ascii="Tahoma" w:hAnsi="Tahoma" w:cs="Tahoma"/>
          <w:sz w:val="20"/>
          <w:szCs w:val="20"/>
        </w:rPr>
      </w:pPr>
      <w:r w:rsidRPr="000C009C">
        <w:rPr>
          <w:rFonts w:ascii="Tahoma" w:hAnsi="Tahoma" w:cs="Tahoma"/>
          <w:sz w:val="20"/>
          <w:szCs w:val="20"/>
        </w:rPr>
        <w:t xml:space="preserve">Het </w:t>
      </w:r>
      <w:r w:rsidR="000C009C" w:rsidRPr="000C009C">
        <w:rPr>
          <w:rFonts w:ascii="Tahoma" w:hAnsi="Tahoma" w:cs="Tahoma"/>
          <w:sz w:val="20"/>
          <w:szCs w:val="20"/>
        </w:rPr>
        <w:t>CO</w:t>
      </w:r>
      <w:r w:rsidRPr="000C009C">
        <w:rPr>
          <w:rFonts w:ascii="Tahoma" w:hAnsi="Tahoma" w:cs="Tahoma"/>
          <w:sz w:val="20"/>
          <w:szCs w:val="20"/>
        </w:rPr>
        <w:t xml:space="preserve">G heeft er niet voor gekozen om aanmeldingen in A2 en/of C2 positief te discrimineren. Die aanmeldingen zijn aan dezelfde kwaliteitseisen getoetst als de overige aanmeldingen. Het </w:t>
      </w:r>
      <w:r w:rsidR="000C009C" w:rsidRPr="000C009C">
        <w:rPr>
          <w:rFonts w:ascii="Tahoma" w:hAnsi="Tahoma" w:cs="Tahoma"/>
          <w:sz w:val="20"/>
          <w:szCs w:val="20"/>
        </w:rPr>
        <w:t>CO</w:t>
      </w:r>
      <w:r w:rsidRPr="000C009C">
        <w:rPr>
          <w:rFonts w:ascii="Tahoma" w:hAnsi="Tahoma" w:cs="Tahoma"/>
          <w:sz w:val="20"/>
          <w:szCs w:val="20"/>
        </w:rPr>
        <w:t>G is van mening dat een dergelijke positieve discriminatie niet in lijn is met de gelijke behandeling van projecten. Indien het programma dergelijke aanmeldingen wel wil bevoordelen in de preselectiecompetitie (om ook op die inhoudelijke thema’s voldoende voortgang te genereren) moet eerder bij een volgende oproep bekeken worden op welke manier die insteek in de oproeptekst kan worden opgenomen.</w:t>
      </w:r>
    </w:p>
    <w:p w14:paraId="738560BC" w14:textId="77777777" w:rsidR="00F73FDC" w:rsidRPr="00360D41" w:rsidRDefault="00F73FDC" w:rsidP="00771908">
      <w:pPr>
        <w:jc w:val="both"/>
        <w:rPr>
          <w:rFonts w:ascii="Tahoma" w:hAnsi="Tahoma" w:cs="Tahoma"/>
          <w:sz w:val="20"/>
          <w:szCs w:val="20"/>
          <w:highlight w:val="yellow"/>
        </w:rPr>
      </w:pPr>
    </w:p>
    <w:p w14:paraId="7D4908FE" w14:textId="73EFFE90" w:rsidR="00F72752" w:rsidRPr="00E544A1" w:rsidRDefault="00F72752" w:rsidP="00A9083C">
      <w:pPr>
        <w:jc w:val="both"/>
        <w:rPr>
          <w:rFonts w:ascii="Tahoma" w:hAnsi="Tahoma" w:cs="Tahoma"/>
          <w:sz w:val="20"/>
          <w:szCs w:val="20"/>
        </w:rPr>
      </w:pPr>
    </w:p>
    <w:p w14:paraId="5905D126" w14:textId="2BA6A290" w:rsidR="00F72752" w:rsidRPr="00E544A1" w:rsidRDefault="00F72752" w:rsidP="00F72752">
      <w:pPr>
        <w:pStyle w:val="Lijstalinea"/>
        <w:numPr>
          <w:ilvl w:val="0"/>
          <w:numId w:val="39"/>
        </w:numPr>
        <w:jc w:val="both"/>
        <w:rPr>
          <w:rFonts w:ascii="Tahoma" w:hAnsi="Tahoma" w:cs="Tahoma"/>
          <w:i/>
          <w:sz w:val="20"/>
          <w:u w:val="single"/>
        </w:rPr>
      </w:pPr>
      <w:r w:rsidRPr="00E544A1">
        <w:rPr>
          <w:rFonts w:ascii="Tahoma" w:hAnsi="Tahoma" w:cs="Tahoma"/>
          <w:i/>
          <w:sz w:val="20"/>
          <w:u w:val="single"/>
        </w:rPr>
        <w:t>Balans tussen nog grotendeels inhoudelijk in te vullen open partnerschappen en reeds gedefinieerde, omvangrijkere innovatietrajecten</w:t>
      </w:r>
    </w:p>
    <w:p w14:paraId="32B74741" w14:textId="543CB5B2" w:rsidR="00F72752" w:rsidRPr="00E544A1" w:rsidRDefault="00F72752" w:rsidP="00F72752">
      <w:pPr>
        <w:jc w:val="both"/>
        <w:rPr>
          <w:rFonts w:ascii="Tahoma" w:hAnsi="Tahoma" w:cs="Tahoma"/>
          <w:sz w:val="20"/>
        </w:rPr>
      </w:pPr>
    </w:p>
    <w:p w14:paraId="29F5B4F2" w14:textId="365E2A16" w:rsidR="00524D6C" w:rsidRPr="00E544A1" w:rsidRDefault="00524D6C" w:rsidP="00F72752">
      <w:pPr>
        <w:jc w:val="both"/>
        <w:rPr>
          <w:rFonts w:ascii="Tahoma" w:hAnsi="Tahoma" w:cs="Tahoma"/>
          <w:sz w:val="20"/>
        </w:rPr>
      </w:pPr>
      <w:r w:rsidRPr="00E544A1">
        <w:rPr>
          <w:rFonts w:ascii="Tahoma" w:hAnsi="Tahoma" w:cs="Tahoma"/>
          <w:sz w:val="20"/>
        </w:rPr>
        <w:t xml:space="preserve">Vooral in prioriteit A bestaat de populatie aan aanmeldingen uit een mix van ‘reguliere projecten’ en ‘open partnerschappen’. De mate waarin een project met een open partnerschap in de projectaanvraag al een zeer concrete invulling kan hebben, dan wel pas concrete inhoudelijke invulling krijgt tijdens de uitvoering (omdat het in de richting van een ‘regeling’ gaat), is ad hoc te bekijken. </w:t>
      </w:r>
    </w:p>
    <w:p w14:paraId="35A38644" w14:textId="77777777" w:rsidR="00524D6C" w:rsidRPr="00E544A1" w:rsidRDefault="00524D6C" w:rsidP="00F72752">
      <w:pPr>
        <w:jc w:val="both"/>
        <w:rPr>
          <w:rFonts w:ascii="Tahoma" w:hAnsi="Tahoma" w:cs="Tahoma"/>
          <w:sz w:val="20"/>
        </w:rPr>
      </w:pPr>
    </w:p>
    <w:p w14:paraId="48CB09DF" w14:textId="246AF535" w:rsidR="00524D6C" w:rsidRPr="00E544A1" w:rsidRDefault="00E544A1" w:rsidP="6C2B7061">
      <w:pPr>
        <w:jc w:val="both"/>
        <w:rPr>
          <w:rFonts w:ascii="Tahoma" w:hAnsi="Tahoma" w:cs="Tahoma"/>
          <w:sz w:val="20"/>
          <w:szCs w:val="20"/>
        </w:rPr>
      </w:pPr>
      <w:r w:rsidRPr="00E544A1">
        <w:rPr>
          <w:rFonts w:ascii="Tahoma" w:hAnsi="Tahoma" w:cs="Tahoma"/>
          <w:sz w:val="20"/>
          <w:szCs w:val="20"/>
        </w:rPr>
        <w:t>In het COG-advies</w:t>
      </w:r>
      <w:r w:rsidR="00524D6C" w:rsidRPr="00E544A1">
        <w:rPr>
          <w:rFonts w:ascii="Tahoma" w:hAnsi="Tahoma" w:cs="Tahoma"/>
          <w:sz w:val="20"/>
          <w:szCs w:val="20"/>
        </w:rPr>
        <w:t xml:space="preserve"> over de te </w:t>
      </w:r>
      <w:proofErr w:type="spellStart"/>
      <w:r w:rsidR="00524D6C" w:rsidRPr="00E544A1">
        <w:rPr>
          <w:rFonts w:ascii="Tahoma" w:hAnsi="Tahoma" w:cs="Tahoma"/>
          <w:sz w:val="20"/>
          <w:szCs w:val="20"/>
        </w:rPr>
        <w:t>preselecteren</w:t>
      </w:r>
      <w:proofErr w:type="spellEnd"/>
      <w:r w:rsidR="00524D6C" w:rsidRPr="00E544A1">
        <w:rPr>
          <w:rFonts w:ascii="Tahoma" w:hAnsi="Tahoma" w:cs="Tahoma"/>
          <w:sz w:val="20"/>
          <w:szCs w:val="20"/>
        </w:rPr>
        <w:t xml:space="preserve"> aanmeldingen zit een redelijke balans tussen enerzijds projecten waarvan de concrete inhoudelijke activiteiten reeds goed in beeld zijn en anderzijds open </w:t>
      </w:r>
      <w:r w:rsidR="00524D6C" w:rsidRPr="00E544A1">
        <w:rPr>
          <w:rFonts w:ascii="Tahoma" w:hAnsi="Tahoma" w:cs="Tahoma"/>
          <w:sz w:val="20"/>
          <w:szCs w:val="20"/>
        </w:rPr>
        <w:lastRenderedPageBreak/>
        <w:t>partnerschappen die in de richting van een regeling gaan</w:t>
      </w:r>
      <w:r w:rsidR="00524D6C" w:rsidRPr="00E544A1">
        <w:rPr>
          <w:rStyle w:val="Voetnootmarkering"/>
          <w:rFonts w:ascii="Tahoma" w:hAnsi="Tahoma"/>
          <w:sz w:val="20"/>
          <w:szCs w:val="20"/>
        </w:rPr>
        <w:footnoteReference w:id="2"/>
      </w:r>
      <w:r w:rsidR="003F614C" w:rsidRPr="00E544A1">
        <w:rPr>
          <w:rFonts w:ascii="Tahoma" w:hAnsi="Tahoma" w:cs="Tahoma"/>
          <w:sz w:val="20"/>
          <w:szCs w:val="20"/>
        </w:rPr>
        <w:t>, ook wanneer we rekening houden met het te verwachten strategische project rond de bedrijfsregeling, welke geen onderdeel is van oproep 1</w:t>
      </w:r>
      <w:r w:rsidR="00524D6C" w:rsidRPr="00E544A1">
        <w:rPr>
          <w:rFonts w:ascii="Tahoma" w:hAnsi="Tahoma" w:cs="Tahoma"/>
          <w:sz w:val="20"/>
          <w:szCs w:val="20"/>
        </w:rPr>
        <w:t>.</w:t>
      </w:r>
      <w:r w:rsidR="003F614C" w:rsidRPr="00E544A1">
        <w:rPr>
          <w:rFonts w:ascii="Tahoma" w:hAnsi="Tahoma" w:cs="Tahoma"/>
          <w:sz w:val="20"/>
          <w:szCs w:val="20"/>
        </w:rPr>
        <w:t xml:space="preserve"> Die balans is op een natuurlijke wijze tot stand gekomen in het screeningsproces, zuiver op basis van de kwaliteit van de individuele projectaanmeldingen. Geen van beide ‘soorten’ projecten hebben dus kunstmatig een grotere preselectiekans gekregen. Wel was het aanhouden van die balans één van de argumenten om bij twee van de ‘quasi-regeling-projecten’ voor te stellen een lager bedrag beschikbaar te stellen dan in de aanmelding gevraagd (bij ‘Smart </w:t>
      </w:r>
      <w:proofErr w:type="spellStart"/>
      <w:r w:rsidR="003F614C" w:rsidRPr="00E544A1">
        <w:rPr>
          <w:rFonts w:ascii="Tahoma" w:hAnsi="Tahoma" w:cs="Tahoma"/>
          <w:sz w:val="20"/>
          <w:szCs w:val="20"/>
        </w:rPr>
        <w:t>farming</w:t>
      </w:r>
      <w:proofErr w:type="spellEnd"/>
      <w:r w:rsidR="003F614C" w:rsidRPr="00E544A1">
        <w:rPr>
          <w:rFonts w:ascii="Tahoma" w:hAnsi="Tahoma" w:cs="Tahoma"/>
          <w:sz w:val="20"/>
          <w:szCs w:val="20"/>
        </w:rPr>
        <w:t xml:space="preserve"> &amp; foodprocessing’ en ‘</w:t>
      </w:r>
      <w:proofErr w:type="spellStart"/>
      <w:r w:rsidR="003F614C" w:rsidRPr="00E544A1">
        <w:rPr>
          <w:rFonts w:ascii="Tahoma" w:hAnsi="Tahoma" w:cs="Tahoma"/>
          <w:sz w:val="20"/>
          <w:szCs w:val="20"/>
        </w:rPr>
        <w:t>CrossCare</w:t>
      </w:r>
      <w:proofErr w:type="spellEnd"/>
      <w:r w:rsidR="003F614C" w:rsidRPr="00E544A1">
        <w:rPr>
          <w:rFonts w:ascii="Tahoma" w:hAnsi="Tahoma" w:cs="Tahoma"/>
          <w:sz w:val="20"/>
          <w:szCs w:val="20"/>
        </w:rPr>
        <w:t xml:space="preserve"> 2.0’)</w:t>
      </w:r>
    </w:p>
    <w:p w14:paraId="570A6548" w14:textId="77777777" w:rsidR="003F614C" w:rsidRPr="00360D41" w:rsidRDefault="003F614C" w:rsidP="00F72752">
      <w:pPr>
        <w:jc w:val="both"/>
        <w:rPr>
          <w:rFonts w:ascii="Tahoma" w:hAnsi="Tahoma" w:cs="Tahoma"/>
          <w:sz w:val="20"/>
          <w:highlight w:val="yellow"/>
        </w:rPr>
      </w:pPr>
    </w:p>
    <w:p w14:paraId="51FAD089" w14:textId="77777777" w:rsidR="00524D6C" w:rsidRPr="00E544A1" w:rsidRDefault="00524D6C" w:rsidP="00F72752">
      <w:pPr>
        <w:jc w:val="both"/>
        <w:rPr>
          <w:rFonts w:ascii="Tahoma" w:hAnsi="Tahoma" w:cs="Tahoma"/>
          <w:sz w:val="20"/>
        </w:rPr>
      </w:pPr>
    </w:p>
    <w:p w14:paraId="5ECB9626" w14:textId="7D0531F4" w:rsidR="00F72752" w:rsidRPr="00E544A1" w:rsidRDefault="00F72752" w:rsidP="003F614C">
      <w:pPr>
        <w:pStyle w:val="Lijstalinea"/>
        <w:numPr>
          <w:ilvl w:val="0"/>
          <w:numId w:val="39"/>
        </w:numPr>
        <w:jc w:val="both"/>
        <w:rPr>
          <w:rFonts w:ascii="Tahoma" w:hAnsi="Tahoma" w:cs="Tahoma"/>
          <w:i/>
          <w:sz w:val="20"/>
          <w:u w:val="single"/>
        </w:rPr>
      </w:pPr>
      <w:r w:rsidRPr="00E544A1">
        <w:rPr>
          <w:rFonts w:ascii="Tahoma" w:hAnsi="Tahoma" w:cs="Tahoma"/>
          <w:i/>
          <w:sz w:val="20"/>
          <w:u w:val="single"/>
        </w:rPr>
        <w:t>Een balans tus</w:t>
      </w:r>
      <w:r w:rsidR="00511234" w:rsidRPr="00E544A1">
        <w:rPr>
          <w:rFonts w:ascii="Tahoma" w:hAnsi="Tahoma" w:cs="Tahoma"/>
          <w:i/>
          <w:sz w:val="20"/>
          <w:u w:val="single"/>
        </w:rPr>
        <w:t>sen verder investeren in bestaande</w:t>
      </w:r>
      <w:r w:rsidRPr="00E544A1">
        <w:rPr>
          <w:rFonts w:ascii="Tahoma" w:hAnsi="Tahoma" w:cs="Tahoma"/>
          <w:i/>
          <w:sz w:val="20"/>
          <w:u w:val="single"/>
        </w:rPr>
        <w:t xml:space="preserve"> clusters</w:t>
      </w:r>
      <w:r w:rsidR="00511234" w:rsidRPr="00E544A1">
        <w:rPr>
          <w:rFonts w:ascii="Tahoma" w:hAnsi="Tahoma" w:cs="Tahoma"/>
          <w:i/>
          <w:sz w:val="20"/>
          <w:u w:val="single"/>
        </w:rPr>
        <w:t>/ontwikkeltrajecten</w:t>
      </w:r>
      <w:r w:rsidRPr="00E544A1">
        <w:rPr>
          <w:rFonts w:ascii="Tahoma" w:hAnsi="Tahoma" w:cs="Tahoma"/>
          <w:i/>
          <w:sz w:val="20"/>
          <w:u w:val="single"/>
        </w:rPr>
        <w:t xml:space="preserve"> en kansen voor nieuwe projecten</w:t>
      </w:r>
    </w:p>
    <w:p w14:paraId="434C06DF" w14:textId="77777777" w:rsidR="00F72752" w:rsidRPr="00E544A1" w:rsidRDefault="00F72752" w:rsidP="00F72752">
      <w:pPr>
        <w:jc w:val="both"/>
        <w:rPr>
          <w:rFonts w:ascii="Tahoma" w:hAnsi="Tahoma" w:cs="Tahoma"/>
          <w:sz w:val="20"/>
          <w:szCs w:val="20"/>
        </w:rPr>
      </w:pPr>
    </w:p>
    <w:p w14:paraId="56B083C9" w14:textId="346A6A28" w:rsidR="00F72752" w:rsidRPr="00E544A1" w:rsidRDefault="003F614C" w:rsidP="00F72752">
      <w:pPr>
        <w:jc w:val="both"/>
        <w:rPr>
          <w:rFonts w:ascii="Tahoma" w:hAnsi="Tahoma" w:cs="Tahoma"/>
          <w:sz w:val="20"/>
          <w:szCs w:val="20"/>
        </w:rPr>
      </w:pPr>
      <w:r w:rsidRPr="00E544A1">
        <w:rPr>
          <w:rFonts w:ascii="Tahoma" w:hAnsi="Tahoma" w:cs="Tahoma"/>
          <w:sz w:val="20"/>
          <w:szCs w:val="20"/>
        </w:rPr>
        <w:t xml:space="preserve">Een aantal projecten die in Interreg </w:t>
      </w:r>
      <w:r w:rsidR="00F72752" w:rsidRPr="00E544A1">
        <w:rPr>
          <w:rFonts w:ascii="Tahoma" w:hAnsi="Tahoma" w:cs="Tahoma"/>
          <w:sz w:val="20"/>
          <w:szCs w:val="20"/>
        </w:rPr>
        <w:t>V hoge ogen gooiden, en aansluiten bij de focus in Interreg V</w:t>
      </w:r>
      <w:r w:rsidRPr="00E544A1">
        <w:rPr>
          <w:rFonts w:ascii="Tahoma" w:hAnsi="Tahoma" w:cs="Tahoma"/>
          <w:sz w:val="20"/>
          <w:szCs w:val="20"/>
        </w:rPr>
        <w:t>I</w:t>
      </w:r>
      <w:r w:rsidR="00F72752" w:rsidRPr="00E544A1">
        <w:rPr>
          <w:rFonts w:ascii="Tahoma" w:hAnsi="Tahoma" w:cs="Tahoma"/>
          <w:sz w:val="20"/>
          <w:szCs w:val="20"/>
        </w:rPr>
        <w:t xml:space="preserve">, komen </w:t>
      </w:r>
      <w:r w:rsidRPr="00E544A1">
        <w:rPr>
          <w:rFonts w:ascii="Tahoma" w:hAnsi="Tahoma" w:cs="Tahoma"/>
          <w:sz w:val="20"/>
          <w:szCs w:val="20"/>
        </w:rPr>
        <w:t xml:space="preserve">terug, bv. Smart*Light, </w:t>
      </w:r>
      <w:proofErr w:type="spellStart"/>
      <w:r w:rsidRPr="00E544A1">
        <w:rPr>
          <w:rFonts w:ascii="Tahoma" w:hAnsi="Tahoma" w:cs="Tahoma"/>
          <w:sz w:val="20"/>
          <w:szCs w:val="20"/>
        </w:rPr>
        <w:t>Prosperos</w:t>
      </w:r>
      <w:proofErr w:type="spellEnd"/>
      <w:r w:rsidRPr="00E544A1">
        <w:rPr>
          <w:rFonts w:ascii="Tahoma" w:hAnsi="Tahoma" w:cs="Tahoma"/>
          <w:sz w:val="20"/>
          <w:szCs w:val="20"/>
        </w:rPr>
        <w:t xml:space="preserve">, Blijf aan Z, Grenspark Groot </w:t>
      </w:r>
      <w:proofErr w:type="spellStart"/>
      <w:r w:rsidRPr="00E544A1">
        <w:rPr>
          <w:rFonts w:ascii="Tahoma" w:hAnsi="Tahoma" w:cs="Tahoma"/>
          <w:sz w:val="20"/>
          <w:szCs w:val="20"/>
        </w:rPr>
        <w:t>Saeftinghe</w:t>
      </w:r>
      <w:proofErr w:type="spellEnd"/>
      <w:r w:rsidRPr="00E544A1">
        <w:rPr>
          <w:rFonts w:ascii="Tahoma" w:hAnsi="Tahoma" w:cs="Tahoma"/>
          <w:sz w:val="20"/>
          <w:szCs w:val="20"/>
        </w:rPr>
        <w:t xml:space="preserve">, …  </w:t>
      </w:r>
      <w:r w:rsidR="00F72752" w:rsidRPr="00E544A1">
        <w:rPr>
          <w:rFonts w:ascii="Tahoma" w:hAnsi="Tahoma" w:cs="Tahoma"/>
          <w:sz w:val="20"/>
          <w:szCs w:val="20"/>
        </w:rPr>
        <w:t>Hierbij zien we veelal dezelfde partners, met hier en daar wat wisselingen of toegevoegde partijen.</w:t>
      </w:r>
    </w:p>
    <w:p w14:paraId="4CBC89A4" w14:textId="77777777" w:rsidR="00F72752" w:rsidRPr="00E544A1" w:rsidRDefault="00F72752" w:rsidP="00F72752">
      <w:pPr>
        <w:jc w:val="both"/>
        <w:rPr>
          <w:rFonts w:ascii="Tahoma" w:hAnsi="Tahoma" w:cs="Tahoma"/>
          <w:sz w:val="20"/>
          <w:szCs w:val="20"/>
        </w:rPr>
      </w:pPr>
    </w:p>
    <w:p w14:paraId="77F92753" w14:textId="4F4FE21A" w:rsidR="00F72752" w:rsidRPr="00E544A1" w:rsidRDefault="00F72752" w:rsidP="00F72752">
      <w:pPr>
        <w:jc w:val="both"/>
        <w:rPr>
          <w:rFonts w:ascii="Tahoma" w:hAnsi="Tahoma" w:cs="Tahoma"/>
          <w:sz w:val="20"/>
          <w:szCs w:val="20"/>
        </w:rPr>
      </w:pPr>
      <w:r w:rsidRPr="00E544A1">
        <w:rPr>
          <w:rFonts w:ascii="Tahoma" w:hAnsi="Tahoma" w:cs="Tahoma"/>
          <w:sz w:val="20"/>
          <w:szCs w:val="20"/>
        </w:rPr>
        <w:t xml:space="preserve">In een aantal gevallen kwam het </w:t>
      </w:r>
      <w:r w:rsidR="00784D9A">
        <w:rPr>
          <w:rFonts w:ascii="Tahoma" w:hAnsi="Tahoma" w:cs="Tahoma"/>
          <w:sz w:val="20"/>
          <w:szCs w:val="20"/>
        </w:rPr>
        <w:t>COG</w:t>
      </w:r>
      <w:r w:rsidRPr="00E544A1">
        <w:rPr>
          <w:rFonts w:ascii="Tahoma" w:hAnsi="Tahoma" w:cs="Tahoma"/>
          <w:sz w:val="20"/>
          <w:szCs w:val="20"/>
        </w:rPr>
        <w:t xml:space="preserve"> tot de conclusie dat een reeds ondersteund </w:t>
      </w:r>
      <w:r w:rsidR="00511234" w:rsidRPr="00E544A1">
        <w:rPr>
          <w:rFonts w:ascii="Tahoma" w:hAnsi="Tahoma" w:cs="Tahoma"/>
          <w:sz w:val="20"/>
          <w:szCs w:val="20"/>
        </w:rPr>
        <w:t>partnerschap</w:t>
      </w:r>
      <w:r w:rsidRPr="00E544A1">
        <w:rPr>
          <w:rFonts w:ascii="Tahoma" w:hAnsi="Tahoma" w:cs="Tahoma"/>
          <w:sz w:val="20"/>
          <w:szCs w:val="20"/>
        </w:rPr>
        <w:t xml:space="preserve"> een aanmelding heeft weten ontwikkelen die sterk tegemoetkomt aan de selectiecriteria </w:t>
      </w:r>
      <w:proofErr w:type="spellStart"/>
      <w:r w:rsidRPr="00E544A1">
        <w:rPr>
          <w:rFonts w:ascii="Tahoma" w:hAnsi="Tahoma" w:cs="Tahoma"/>
          <w:sz w:val="20"/>
          <w:szCs w:val="20"/>
        </w:rPr>
        <w:t>èn</w:t>
      </w:r>
      <w:proofErr w:type="spellEnd"/>
      <w:r w:rsidRPr="00E544A1">
        <w:rPr>
          <w:rFonts w:ascii="Tahoma" w:hAnsi="Tahoma" w:cs="Tahoma"/>
          <w:sz w:val="20"/>
          <w:szCs w:val="20"/>
        </w:rPr>
        <w:t xml:space="preserve"> </w:t>
      </w:r>
      <w:r w:rsidR="003F614C" w:rsidRPr="00E544A1">
        <w:rPr>
          <w:rFonts w:ascii="Tahoma" w:hAnsi="Tahoma" w:cs="Tahoma"/>
          <w:sz w:val="20"/>
          <w:szCs w:val="20"/>
        </w:rPr>
        <w:t xml:space="preserve">voldoende </w:t>
      </w:r>
      <w:r w:rsidRPr="00E544A1">
        <w:rPr>
          <w:rFonts w:ascii="Tahoma" w:hAnsi="Tahoma" w:cs="Tahoma"/>
          <w:sz w:val="20"/>
          <w:szCs w:val="20"/>
        </w:rPr>
        <w:t xml:space="preserve">vernieuwend is ten opzichte van het vorige project. Deze vervolgprojecten zouden naar inzien van het </w:t>
      </w:r>
      <w:r w:rsidR="00784D9A">
        <w:rPr>
          <w:rFonts w:ascii="Tahoma" w:hAnsi="Tahoma" w:cs="Tahoma"/>
          <w:sz w:val="20"/>
          <w:szCs w:val="20"/>
        </w:rPr>
        <w:t>COG</w:t>
      </w:r>
      <w:r w:rsidRPr="00E544A1">
        <w:rPr>
          <w:rFonts w:ascii="Tahoma" w:hAnsi="Tahoma" w:cs="Tahoma"/>
          <w:sz w:val="20"/>
          <w:szCs w:val="20"/>
        </w:rPr>
        <w:t xml:space="preserve"> nog een flinke meerwaarde kunnen betekenen voor de grensregio. </w:t>
      </w:r>
      <w:r w:rsidR="00511234" w:rsidRPr="00E544A1">
        <w:rPr>
          <w:rFonts w:ascii="Tahoma" w:hAnsi="Tahoma" w:cs="Tahoma"/>
          <w:sz w:val="20"/>
          <w:szCs w:val="20"/>
        </w:rPr>
        <w:t>Het gaat om</w:t>
      </w:r>
      <w:r w:rsidRPr="00E544A1">
        <w:rPr>
          <w:rFonts w:ascii="Tahoma" w:hAnsi="Tahoma" w:cs="Tahoma"/>
          <w:sz w:val="20"/>
          <w:szCs w:val="20"/>
        </w:rPr>
        <w:t xml:space="preserve"> </w:t>
      </w:r>
      <w:r w:rsidR="003F614C" w:rsidRPr="00E544A1">
        <w:rPr>
          <w:rFonts w:ascii="Tahoma" w:hAnsi="Tahoma" w:cs="Tahoma"/>
          <w:sz w:val="20"/>
          <w:szCs w:val="20"/>
        </w:rPr>
        <w:t xml:space="preserve">Smart*Light 2.0, </w:t>
      </w:r>
      <w:proofErr w:type="spellStart"/>
      <w:r w:rsidR="003F614C" w:rsidRPr="00E544A1">
        <w:rPr>
          <w:rFonts w:ascii="Tahoma" w:hAnsi="Tahoma" w:cs="Tahoma"/>
          <w:sz w:val="20"/>
          <w:szCs w:val="20"/>
        </w:rPr>
        <w:t>Prosperos</w:t>
      </w:r>
      <w:proofErr w:type="spellEnd"/>
      <w:r w:rsidR="00511234" w:rsidRPr="00E544A1">
        <w:rPr>
          <w:rFonts w:ascii="Tahoma" w:hAnsi="Tahoma" w:cs="Tahoma"/>
          <w:sz w:val="20"/>
          <w:szCs w:val="20"/>
        </w:rPr>
        <w:t xml:space="preserve">-II, </w:t>
      </w:r>
      <w:proofErr w:type="spellStart"/>
      <w:r w:rsidR="00511234" w:rsidRPr="00E544A1">
        <w:rPr>
          <w:rFonts w:ascii="Tahoma" w:hAnsi="Tahoma" w:cs="Tahoma"/>
          <w:sz w:val="20"/>
          <w:szCs w:val="20"/>
        </w:rPr>
        <w:t>CrossCare</w:t>
      </w:r>
      <w:proofErr w:type="spellEnd"/>
      <w:r w:rsidR="00511234" w:rsidRPr="00E544A1">
        <w:rPr>
          <w:rFonts w:ascii="Tahoma" w:hAnsi="Tahoma" w:cs="Tahoma"/>
          <w:sz w:val="20"/>
          <w:szCs w:val="20"/>
        </w:rPr>
        <w:t xml:space="preserve"> 2.0, Blijf aan Z en Grenspark Groot </w:t>
      </w:r>
      <w:proofErr w:type="spellStart"/>
      <w:r w:rsidR="00511234" w:rsidRPr="00E544A1">
        <w:rPr>
          <w:rFonts w:ascii="Tahoma" w:hAnsi="Tahoma" w:cs="Tahoma"/>
          <w:sz w:val="20"/>
          <w:szCs w:val="20"/>
        </w:rPr>
        <w:t>Saeftinghe</w:t>
      </w:r>
      <w:proofErr w:type="spellEnd"/>
      <w:r w:rsidR="00511234" w:rsidRPr="00E544A1">
        <w:rPr>
          <w:rFonts w:ascii="Tahoma" w:hAnsi="Tahoma" w:cs="Tahoma"/>
          <w:sz w:val="20"/>
          <w:szCs w:val="20"/>
        </w:rPr>
        <w:t>.</w:t>
      </w:r>
    </w:p>
    <w:p w14:paraId="2C6697AF" w14:textId="77777777" w:rsidR="00F72752" w:rsidRPr="00E544A1" w:rsidRDefault="00F72752" w:rsidP="00F72752">
      <w:pPr>
        <w:jc w:val="both"/>
        <w:rPr>
          <w:rFonts w:ascii="Tahoma" w:hAnsi="Tahoma" w:cs="Tahoma"/>
          <w:sz w:val="20"/>
          <w:szCs w:val="20"/>
        </w:rPr>
      </w:pPr>
    </w:p>
    <w:p w14:paraId="3A4D3B6C" w14:textId="77777777" w:rsidR="00511234" w:rsidRPr="00E544A1" w:rsidRDefault="00F72752" w:rsidP="00F72752">
      <w:pPr>
        <w:jc w:val="both"/>
        <w:rPr>
          <w:rFonts w:ascii="Tahoma" w:hAnsi="Tahoma" w:cs="Tahoma"/>
          <w:sz w:val="20"/>
          <w:szCs w:val="20"/>
        </w:rPr>
      </w:pPr>
      <w:r w:rsidRPr="00E544A1">
        <w:rPr>
          <w:rFonts w:ascii="Tahoma" w:hAnsi="Tahoma" w:cs="Tahoma"/>
          <w:sz w:val="20"/>
          <w:szCs w:val="20"/>
        </w:rPr>
        <w:t xml:space="preserve">In andere gevallen viel de balans (voor de aanmelding in deze oproep) negatief uit. </w:t>
      </w:r>
      <w:r w:rsidR="00511234" w:rsidRPr="00E544A1">
        <w:rPr>
          <w:rFonts w:ascii="Tahoma" w:hAnsi="Tahoma" w:cs="Tahoma"/>
          <w:sz w:val="20"/>
          <w:szCs w:val="20"/>
        </w:rPr>
        <w:t xml:space="preserve">In die gevallen was de meerwaarde van een vervolgproject onvoldoende duidelijk (bv. More LES en TREMA). </w:t>
      </w:r>
    </w:p>
    <w:p w14:paraId="68962F39" w14:textId="77777777" w:rsidR="00511234" w:rsidRPr="00E544A1" w:rsidRDefault="00511234" w:rsidP="00F72752">
      <w:pPr>
        <w:jc w:val="both"/>
        <w:rPr>
          <w:rFonts w:ascii="Tahoma" w:hAnsi="Tahoma" w:cs="Tahoma"/>
          <w:sz w:val="20"/>
          <w:szCs w:val="20"/>
        </w:rPr>
      </w:pPr>
    </w:p>
    <w:p w14:paraId="48205E3F" w14:textId="5EAB317B" w:rsidR="00511234" w:rsidRPr="00E544A1" w:rsidRDefault="00511234" w:rsidP="00F72752">
      <w:pPr>
        <w:jc w:val="both"/>
        <w:rPr>
          <w:rFonts w:ascii="Tahoma" w:hAnsi="Tahoma" w:cs="Tahoma"/>
          <w:sz w:val="20"/>
          <w:szCs w:val="20"/>
        </w:rPr>
      </w:pPr>
      <w:r w:rsidRPr="00E544A1">
        <w:rPr>
          <w:rFonts w:ascii="Tahoma" w:hAnsi="Tahoma" w:cs="Tahoma"/>
          <w:sz w:val="20"/>
          <w:szCs w:val="20"/>
        </w:rPr>
        <w:t xml:space="preserve">In het geval van </w:t>
      </w:r>
      <w:proofErr w:type="spellStart"/>
      <w:r w:rsidRPr="00E544A1">
        <w:rPr>
          <w:rFonts w:ascii="Tahoma" w:hAnsi="Tahoma" w:cs="Tahoma"/>
          <w:sz w:val="20"/>
          <w:szCs w:val="20"/>
        </w:rPr>
        <w:t>PASSAnT</w:t>
      </w:r>
      <w:proofErr w:type="spellEnd"/>
      <w:r w:rsidRPr="00E544A1">
        <w:rPr>
          <w:rFonts w:ascii="Tahoma" w:hAnsi="Tahoma" w:cs="Tahoma"/>
          <w:sz w:val="20"/>
          <w:szCs w:val="20"/>
        </w:rPr>
        <w:t xml:space="preserve"> 2.0 zit de link met het Interreg V-project voornamelijk in de naam en veel minder in de inhoud van het project. Er is dus niet echt sprake van een vervolgproject.</w:t>
      </w:r>
    </w:p>
    <w:p w14:paraId="636CBDA4" w14:textId="77777777" w:rsidR="00F72752" w:rsidRPr="00360D41" w:rsidRDefault="00F72752" w:rsidP="00F72752">
      <w:pPr>
        <w:jc w:val="both"/>
        <w:rPr>
          <w:rFonts w:ascii="Tahoma" w:hAnsi="Tahoma" w:cs="Tahoma"/>
          <w:sz w:val="20"/>
          <w:szCs w:val="20"/>
          <w:highlight w:val="yellow"/>
        </w:rPr>
      </w:pPr>
    </w:p>
    <w:p w14:paraId="49201C63" w14:textId="77777777" w:rsidR="00C07194" w:rsidRPr="00820B50" w:rsidRDefault="00C07194" w:rsidP="00A811B6">
      <w:pPr>
        <w:jc w:val="both"/>
        <w:rPr>
          <w:rFonts w:ascii="Tahoma" w:hAnsi="Tahoma" w:cs="Tahoma"/>
          <w:sz w:val="20"/>
          <w:szCs w:val="20"/>
        </w:rPr>
      </w:pPr>
    </w:p>
    <w:p w14:paraId="03505266" w14:textId="3350E289" w:rsidR="00675891" w:rsidRPr="00820B50" w:rsidRDefault="00675891" w:rsidP="00E7630A">
      <w:pPr>
        <w:numPr>
          <w:ilvl w:val="0"/>
          <w:numId w:val="37"/>
        </w:numPr>
        <w:jc w:val="both"/>
        <w:rPr>
          <w:rFonts w:ascii="Tahoma" w:hAnsi="Tahoma" w:cs="Tahoma"/>
          <w:b/>
          <w:sz w:val="20"/>
          <w:szCs w:val="20"/>
        </w:rPr>
      </w:pPr>
      <w:r w:rsidRPr="00820B50">
        <w:rPr>
          <w:rFonts w:ascii="Tahoma" w:hAnsi="Tahoma" w:cs="Tahoma"/>
          <w:b/>
          <w:sz w:val="20"/>
          <w:szCs w:val="20"/>
        </w:rPr>
        <w:t>Verdere traject</w:t>
      </w:r>
    </w:p>
    <w:p w14:paraId="410F82CD" w14:textId="1FE77A3E" w:rsidR="00675891" w:rsidRPr="00820B50" w:rsidRDefault="00675891" w:rsidP="00675891">
      <w:pPr>
        <w:jc w:val="both"/>
        <w:rPr>
          <w:rFonts w:ascii="Tahoma" w:hAnsi="Tahoma" w:cs="Tahoma"/>
          <w:b/>
          <w:sz w:val="20"/>
          <w:szCs w:val="20"/>
        </w:rPr>
      </w:pPr>
    </w:p>
    <w:p w14:paraId="14D00BD4" w14:textId="272376AB" w:rsidR="000B5DBD" w:rsidRDefault="00820B50" w:rsidP="00675891">
      <w:pPr>
        <w:jc w:val="both"/>
        <w:rPr>
          <w:rFonts w:ascii="Tahoma" w:hAnsi="Tahoma" w:cs="Tahoma"/>
          <w:sz w:val="20"/>
          <w:szCs w:val="20"/>
        </w:rPr>
      </w:pPr>
      <w:r>
        <w:rPr>
          <w:rFonts w:ascii="Tahoma" w:hAnsi="Tahoma" w:cs="Tahoma"/>
          <w:sz w:val="20"/>
          <w:szCs w:val="20"/>
        </w:rPr>
        <w:t xml:space="preserve">De projecten die worden </w:t>
      </w:r>
      <w:proofErr w:type="spellStart"/>
      <w:r>
        <w:rPr>
          <w:rFonts w:ascii="Tahoma" w:hAnsi="Tahoma" w:cs="Tahoma"/>
          <w:sz w:val="20"/>
          <w:szCs w:val="20"/>
        </w:rPr>
        <w:t>gepreselecteerd</w:t>
      </w:r>
      <w:proofErr w:type="spellEnd"/>
      <w:r>
        <w:rPr>
          <w:rFonts w:ascii="Tahoma" w:hAnsi="Tahoma" w:cs="Tahoma"/>
          <w:sz w:val="20"/>
          <w:szCs w:val="20"/>
        </w:rPr>
        <w:t>,</w:t>
      </w:r>
      <w:r w:rsidRPr="00820B50">
        <w:rPr>
          <w:rFonts w:ascii="Tahoma" w:hAnsi="Tahoma" w:cs="Tahoma"/>
          <w:sz w:val="20"/>
          <w:szCs w:val="20"/>
        </w:rPr>
        <w:t xml:space="preserve"> kunnen worden uitgewerkt tot</w:t>
      </w:r>
      <w:r>
        <w:rPr>
          <w:rFonts w:ascii="Tahoma" w:hAnsi="Tahoma" w:cs="Tahoma"/>
          <w:sz w:val="20"/>
          <w:szCs w:val="20"/>
        </w:rPr>
        <w:t xml:space="preserve"> volwaardige aanvraagdossiers. Bij het vaststellen van de tekst voor oproep 1 in de vergadering van december 2021 bepaalde het Comité ook reeds d</w:t>
      </w:r>
      <w:r w:rsidRPr="00820B50">
        <w:rPr>
          <w:rFonts w:ascii="Tahoma" w:hAnsi="Tahoma" w:cs="Tahoma"/>
          <w:sz w:val="20"/>
          <w:szCs w:val="20"/>
        </w:rPr>
        <w:t xml:space="preserve">e deadline voor </w:t>
      </w:r>
      <w:r>
        <w:rPr>
          <w:rFonts w:ascii="Tahoma" w:hAnsi="Tahoma" w:cs="Tahoma"/>
          <w:sz w:val="20"/>
          <w:szCs w:val="20"/>
        </w:rPr>
        <w:t xml:space="preserve">die </w:t>
      </w:r>
      <w:r w:rsidRPr="00820B50">
        <w:rPr>
          <w:rFonts w:ascii="Tahoma" w:hAnsi="Tahoma" w:cs="Tahoma"/>
          <w:sz w:val="20"/>
          <w:szCs w:val="20"/>
        </w:rPr>
        <w:t>uitwerk</w:t>
      </w:r>
      <w:r>
        <w:rPr>
          <w:rFonts w:ascii="Tahoma" w:hAnsi="Tahoma" w:cs="Tahoma"/>
          <w:sz w:val="20"/>
          <w:szCs w:val="20"/>
        </w:rPr>
        <w:t xml:space="preserve">ing: </w:t>
      </w:r>
      <w:r w:rsidRPr="00820B50">
        <w:rPr>
          <w:rFonts w:ascii="Tahoma" w:hAnsi="Tahoma" w:cs="Tahoma"/>
          <w:sz w:val="20"/>
          <w:szCs w:val="20"/>
        </w:rPr>
        <w:t>25 november</w:t>
      </w:r>
      <w:r w:rsidR="000B5DBD">
        <w:rPr>
          <w:rFonts w:ascii="Tahoma" w:hAnsi="Tahoma" w:cs="Tahoma"/>
          <w:sz w:val="20"/>
          <w:szCs w:val="20"/>
        </w:rPr>
        <w:t xml:space="preserve"> 2022. Als exact </w:t>
      </w:r>
      <w:proofErr w:type="spellStart"/>
      <w:r w:rsidR="000B5DBD">
        <w:rPr>
          <w:rFonts w:ascii="Tahoma" w:hAnsi="Tahoma" w:cs="Tahoma"/>
          <w:sz w:val="20"/>
          <w:szCs w:val="20"/>
        </w:rPr>
        <w:t>einduur</w:t>
      </w:r>
      <w:proofErr w:type="spellEnd"/>
      <w:r w:rsidR="000B5DBD">
        <w:rPr>
          <w:rFonts w:ascii="Tahoma" w:hAnsi="Tahoma" w:cs="Tahoma"/>
          <w:sz w:val="20"/>
          <w:szCs w:val="20"/>
        </w:rPr>
        <w:t xml:space="preserve"> wordt hier, net als in Interreg V</w:t>
      </w:r>
      <w:r>
        <w:rPr>
          <w:rFonts w:ascii="Tahoma" w:hAnsi="Tahoma" w:cs="Tahoma"/>
          <w:sz w:val="20"/>
          <w:szCs w:val="20"/>
        </w:rPr>
        <w:t xml:space="preserve"> gebruikelijk </w:t>
      </w:r>
      <w:r w:rsidR="000B5DBD">
        <w:rPr>
          <w:rFonts w:ascii="Tahoma" w:hAnsi="Tahoma" w:cs="Tahoma"/>
          <w:sz w:val="20"/>
          <w:szCs w:val="20"/>
        </w:rPr>
        <w:t>was, 16u gehanteerd.</w:t>
      </w:r>
    </w:p>
    <w:p w14:paraId="19FAF0E8" w14:textId="77777777" w:rsidR="000B5DBD" w:rsidRDefault="000B5DBD" w:rsidP="00675891">
      <w:pPr>
        <w:jc w:val="both"/>
        <w:rPr>
          <w:rFonts w:ascii="Tahoma" w:hAnsi="Tahoma" w:cs="Tahoma"/>
          <w:sz w:val="20"/>
          <w:szCs w:val="20"/>
        </w:rPr>
      </w:pPr>
    </w:p>
    <w:p w14:paraId="7D611D44" w14:textId="11EC9585" w:rsidR="00675891" w:rsidRDefault="000B5DBD" w:rsidP="00675891">
      <w:pPr>
        <w:jc w:val="both"/>
        <w:rPr>
          <w:rFonts w:ascii="Tahoma" w:hAnsi="Tahoma" w:cs="Tahoma"/>
          <w:b/>
          <w:sz w:val="20"/>
          <w:szCs w:val="20"/>
          <w:highlight w:val="yellow"/>
        </w:rPr>
      </w:pPr>
      <w:r>
        <w:rPr>
          <w:rFonts w:ascii="Tahoma" w:hAnsi="Tahoma" w:cs="Tahoma"/>
          <w:sz w:val="20"/>
          <w:szCs w:val="20"/>
        </w:rPr>
        <w:t xml:space="preserve">De ingediende projectaanvragen worden dan </w:t>
      </w:r>
      <w:r w:rsidR="00820B50" w:rsidRPr="00820B50">
        <w:rPr>
          <w:rFonts w:ascii="Tahoma" w:hAnsi="Tahoma" w:cs="Tahoma"/>
          <w:sz w:val="20"/>
          <w:szCs w:val="20"/>
        </w:rPr>
        <w:t xml:space="preserve">op 22 februari 2023 </w:t>
      </w:r>
      <w:r>
        <w:rPr>
          <w:rFonts w:ascii="Tahoma" w:hAnsi="Tahoma" w:cs="Tahoma"/>
          <w:sz w:val="20"/>
          <w:szCs w:val="20"/>
        </w:rPr>
        <w:t>aan het Comité van Toezicht voorgelegd. Indien een project haar uitgewerkte aanvraag ver voor de deadline zou indienen, kan deze mogelijk al een vroegere vergadering worden behandeld</w:t>
      </w:r>
      <w:r w:rsidR="00820B50" w:rsidRPr="00820B50">
        <w:rPr>
          <w:rFonts w:ascii="Tahoma" w:hAnsi="Tahoma" w:cs="Tahoma"/>
          <w:sz w:val="20"/>
          <w:szCs w:val="20"/>
        </w:rPr>
        <w:t xml:space="preserve">. </w:t>
      </w:r>
    </w:p>
    <w:p w14:paraId="56387C32" w14:textId="75D24B5F" w:rsidR="00675891" w:rsidRPr="00E544A1" w:rsidRDefault="00675891" w:rsidP="00675891">
      <w:pPr>
        <w:jc w:val="both"/>
        <w:rPr>
          <w:rFonts w:ascii="Tahoma" w:hAnsi="Tahoma" w:cs="Tahoma"/>
          <w:b/>
          <w:sz w:val="20"/>
          <w:szCs w:val="20"/>
        </w:rPr>
      </w:pPr>
    </w:p>
    <w:p w14:paraId="1FA26803" w14:textId="77777777" w:rsidR="00675891" w:rsidRPr="00E544A1" w:rsidRDefault="00675891" w:rsidP="00675891">
      <w:pPr>
        <w:jc w:val="both"/>
        <w:rPr>
          <w:rFonts w:ascii="Tahoma" w:hAnsi="Tahoma" w:cs="Tahoma"/>
          <w:b/>
          <w:sz w:val="20"/>
          <w:szCs w:val="20"/>
        </w:rPr>
      </w:pPr>
    </w:p>
    <w:p w14:paraId="49201C6D" w14:textId="77777777" w:rsidR="00A86103" w:rsidRPr="00360D41" w:rsidRDefault="00A86103" w:rsidP="00C4534F">
      <w:pPr>
        <w:jc w:val="both"/>
        <w:rPr>
          <w:rFonts w:ascii="Tahoma" w:hAnsi="Tahoma" w:cs="Tahoma"/>
          <w:sz w:val="20"/>
          <w:szCs w:val="20"/>
          <w:highlight w:val="yellow"/>
        </w:rPr>
      </w:pPr>
    </w:p>
    <w:p w14:paraId="49201C6E" w14:textId="44FED4E7" w:rsidR="00F2298C" w:rsidRDefault="00F2298C" w:rsidP="00771908">
      <w:pPr>
        <w:jc w:val="both"/>
        <w:rPr>
          <w:rFonts w:ascii="Tahoma" w:hAnsi="Tahoma" w:cs="Tahoma"/>
          <w:sz w:val="20"/>
          <w:szCs w:val="20"/>
        </w:rPr>
      </w:pPr>
    </w:p>
    <w:sectPr w:rsidR="00F2298C" w:rsidSect="00B269A9">
      <w:headerReference w:type="default" r:id="rId11"/>
      <w:footerReference w:type="even" r:id="rId12"/>
      <w:footerReference w:type="default" r:id="rId13"/>
      <w:headerReference w:type="first" r:id="rId14"/>
      <w:footerReference w:type="first" r:id="rId15"/>
      <w:pgSz w:w="11906" w:h="16838"/>
      <w:pgMar w:top="1417" w:right="1417" w:bottom="1417" w:left="1417" w:header="680"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C41C72" w16cex:dateUtc="2022-06-10T11:53:33.462Z"/>
</w16cex:commentsExtensible>
</file>

<file path=word/commentsIds.xml><?xml version="1.0" encoding="utf-8"?>
<w16cid:commentsIds xmlns:mc="http://schemas.openxmlformats.org/markup-compatibility/2006" xmlns:w16cid="http://schemas.microsoft.com/office/word/2016/wordml/cid" mc:Ignorable="w16cid">
  <w16cid:commentId w16cid:paraId="6FD244C9" w16cid:durableId="27C41C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1C71" w14:textId="77777777" w:rsidR="00F72752" w:rsidRDefault="00F72752">
      <w:r>
        <w:separator/>
      </w:r>
    </w:p>
  </w:endnote>
  <w:endnote w:type="continuationSeparator" w:id="0">
    <w:p w14:paraId="49201C72" w14:textId="77777777" w:rsidR="00F72752" w:rsidRDefault="00F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1C74" w14:textId="77777777" w:rsidR="00F72752" w:rsidRDefault="00F72752" w:rsidP="00705D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9201C75" w14:textId="77777777" w:rsidR="00F72752" w:rsidRDefault="00F72752" w:rsidP="00677D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19084"/>
      <w:docPartObj>
        <w:docPartGallery w:val="Page Numbers (Bottom of Page)"/>
        <w:docPartUnique/>
      </w:docPartObj>
    </w:sdtPr>
    <w:sdtEndPr/>
    <w:sdtContent>
      <w:p w14:paraId="24E8DACD" w14:textId="7B457161" w:rsidR="00F72752" w:rsidRDefault="00F72752">
        <w:pPr>
          <w:pStyle w:val="Voettekst"/>
          <w:jc w:val="center"/>
        </w:pPr>
        <w:r>
          <w:fldChar w:fldCharType="begin"/>
        </w:r>
        <w:r>
          <w:instrText>PAGE   \* MERGEFORMAT</w:instrText>
        </w:r>
        <w:r>
          <w:fldChar w:fldCharType="separate"/>
        </w:r>
        <w:r w:rsidR="00C62CC8">
          <w:rPr>
            <w:noProof/>
          </w:rPr>
          <w:t>4</w:t>
        </w:r>
        <w:r>
          <w:fldChar w:fldCharType="end"/>
        </w:r>
      </w:p>
    </w:sdtContent>
  </w:sdt>
  <w:p w14:paraId="49201C77" w14:textId="77777777" w:rsidR="00F72752" w:rsidRDefault="00F72752" w:rsidP="00677D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1822" w14:textId="290B3A45" w:rsidR="00F72752" w:rsidRDefault="00F72752">
    <w:pPr>
      <w:pStyle w:val="Voettekst"/>
      <w:jc w:val="center"/>
    </w:pPr>
    <w:r>
      <w:fldChar w:fldCharType="begin"/>
    </w:r>
    <w:r>
      <w:instrText>PAGE   \* MERGEFORMAT</w:instrText>
    </w:r>
    <w:r>
      <w:fldChar w:fldCharType="separate"/>
    </w:r>
    <w:r w:rsidR="00233AA6">
      <w:rPr>
        <w:noProof/>
      </w:rPr>
      <w:t>1</w:t>
    </w:r>
    <w:r>
      <w:fldChar w:fldCharType="end"/>
    </w:r>
  </w:p>
  <w:p w14:paraId="49201C7B" w14:textId="77777777" w:rsidR="00F72752" w:rsidRDefault="00F72752" w:rsidP="00B269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1C6F" w14:textId="77777777" w:rsidR="00F72752" w:rsidRDefault="00F72752">
      <w:r>
        <w:separator/>
      </w:r>
    </w:p>
  </w:footnote>
  <w:footnote w:type="continuationSeparator" w:id="0">
    <w:p w14:paraId="49201C70" w14:textId="77777777" w:rsidR="00F72752" w:rsidRDefault="00F72752">
      <w:r>
        <w:continuationSeparator/>
      </w:r>
    </w:p>
  </w:footnote>
  <w:footnote w:id="1">
    <w:p w14:paraId="359A9EDF" w14:textId="54C03584" w:rsidR="00221A92" w:rsidRPr="00221A92" w:rsidRDefault="00221A92">
      <w:pPr>
        <w:pStyle w:val="Voetnoottekst"/>
        <w:rPr>
          <w:rFonts w:ascii="Tahoma" w:hAnsi="Tahoma" w:cs="Tahoma"/>
          <w:lang w:val="nl-BE"/>
        </w:rPr>
      </w:pPr>
      <w:r w:rsidRPr="00221A92">
        <w:rPr>
          <w:rStyle w:val="Voetnootmarkering"/>
          <w:rFonts w:ascii="Tahoma" w:hAnsi="Tahoma" w:cs="Tahoma"/>
          <w:sz w:val="18"/>
        </w:rPr>
        <w:footnoteRef/>
      </w:r>
      <w:r w:rsidRPr="00221A92">
        <w:rPr>
          <w:rFonts w:ascii="Tahoma" w:hAnsi="Tahoma" w:cs="Tahoma"/>
          <w:sz w:val="18"/>
        </w:rPr>
        <w:t xml:space="preserve"> </w:t>
      </w:r>
      <w:r w:rsidRPr="00221A92">
        <w:rPr>
          <w:rFonts w:ascii="Tahoma" w:hAnsi="Tahoma" w:cs="Tahoma"/>
          <w:sz w:val="18"/>
          <w:lang w:val="nl-BE"/>
        </w:rPr>
        <w:t xml:space="preserve">Ten aanzien van </w:t>
      </w:r>
      <w:r>
        <w:rPr>
          <w:rFonts w:ascii="Tahoma" w:hAnsi="Tahoma" w:cs="Tahoma"/>
          <w:sz w:val="18"/>
          <w:lang w:val="nl-BE"/>
        </w:rPr>
        <w:t xml:space="preserve">RAMBO-VAR en REVAMP </w:t>
      </w:r>
      <w:r w:rsidRPr="00221A92">
        <w:rPr>
          <w:rFonts w:ascii="Tahoma" w:hAnsi="Tahoma" w:cs="Tahoma"/>
          <w:sz w:val="18"/>
          <w:lang w:val="nl-BE"/>
        </w:rPr>
        <w:t xml:space="preserve">is bij de voorwaarden in de bijgevoegde overzichtstabel voorzien dat zij moeten integreren tot één gezamenlijke projectaanvraag, met een EFRO-bedrag van maximaal € 1,4 miljoen. </w:t>
      </w:r>
    </w:p>
  </w:footnote>
  <w:footnote w:id="2">
    <w:p w14:paraId="502CECC6" w14:textId="3E355F87" w:rsidR="00524D6C" w:rsidRPr="00524D6C" w:rsidRDefault="00524D6C">
      <w:pPr>
        <w:pStyle w:val="Voetnoottekst"/>
        <w:rPr>
          <w:lang w:val="nl-BE"/>
        </w:rPr>
      </w:pPr>
      <w:r>
        <w:rPr>
          <w:rStyle w:val="Voetnootmarkering"/>
        </w:rPr>
        <w:footnoteRef/>
      </w:r>
      <w:r>
        <w:t xml:space="preserve"> </w:t>
      </w:r>
      <w:r>
        <w:rPr>
          <w:lang w:val="nl-BE"/>
        </w:rPr>
        <w:t>Het gaat technisch gezien echter in geen van de gevallen om een Fonds voor Kleinschalige projecten (SPF), aangezien er steeds inhoudelijke interactie tussen de projectindieners en de latere toetredende partners is voorzien.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1C73" w14:textId="77777777" w:rsidR="00F72752" w:rsidRDefault="00F72752">
    <w:pPr>
      <w:pStyle w:val="Kopteks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1C78" w14:textId="77777777" w:rsidR="00F72752" w:rsidRDefault="00F72752" w:rsidP="00B269A9">
    <w:pPr>
      <w:tabs>
        <w:tab w:val="left" w:pos="5115"/>
      </w:tabs>
      <w:rPr>
        <w:rFonts w:ascii="Tahoma" w:hAnsi="Tahoma" w:cs="Tahoma"/>
        <w:b/>
        <w:color w:val="0033CC"/>
        <w:sz w:val="32"/>
        <w:szCs w:val="32"/>
      </w:rPr>
    </w:pPr>
  </w:p>
  <w:p w14:paraId="49201C79" w14:textId="4B88C322" w:rsidR="00F72752" w:rsidRPr="00B269A9" w:rsidRDefault="00F72752" w:rsidP="00B269A9">
    <w:pPr>
      <w:tabs>
        <w:tab w:val="left" w:pos="5115"/>
      </w:tabs>
      <w:ind w:right="-709"/>
      <w:rPr>
        <w:rFonts w:ascii="Tahoma" w:hAnsi="Tahoma" w:cs="Tahoma"/>
        <w:b/>
        <w:color w:val="0033CC"/>
        <w:sz w:val="32"/>
        <w:szCs w:val="32"/>
      </w:rPr>
    </w:pPr>
    <w:r>
      <w:rPr>
        <w:rFonts w:ascii="Tahoma" w:hAnsi="Tahoma" w:cs="Tahoma"/>
        <w:b/>
        <w:color w:val="0033CC"/>
        <w:sz w:val="32"/>
        <w:szCs w:val="32"/>
      </w:rPr>
      <w:tab/>
    </w:r>
    <w:r w:rsidRPr="002E2562">
      <w:rPr>
        <w:rFonts w:ascii="Tahoma" w:hAnsi="Tahoma" w:cs="Tahoma"/>
        <w:b/>
        <w:bCs/>
        <w:noProof/>
        <w:sz w:val="20"/>
        <w:lang w:val="nl-BE" w:eastAsia="nl-BE"/>
      </w:rPr>
      <w:drawing>
        <wp:inline distT="0" distB="0" distL="0" distR="0" wp14:anchorId="58B2D674" wp14:editId="5FD9F795">
          <wp:extent cx="5350753" cy="990073"/>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707" cy="1009678"/>
                  </a:xfrm>
                  <a:prstGeom prst="rect">
                    <a:avLst/>
                  </a:prstGeom>
                  <a:noFill/>
                  <a:ln>
                    <a:noFill/>
                  </a:ln>
                </pic:spPr>
              </pic:pic>
            </a:graphicData>
          </a:graphic>
        </wp:inline>
      </w:drawing>
    </w:r>
    <w:r>
      <w:rPr>
        <w:rFonts w:ascii="Tahoma" w:hAnsi="Tahoma" w:cs="Tahoma"/>
        <w:b/>
        <w:color w:val="0033CC"/>
        <w:sz w:val="32"/>
        <w:szCs w:val="32"/>
      </w:rPr>
      <w:t xml:space="preserve">                                                                </w:t>
    </w:r>
    <w:r>
      <w:rPr>
        <w:rFonts w:ascii="Tahoma" w:hAnsi="Tahoma" w:cs="Tahoma"/>
        <w:b/>
        <w:color w:val="0033CC"/>
        <w:sz w:val="32"/>
        <w:szCs w:val="32"/>
      </w:rPr>
      <w:tab/>
    </w:r>
    <w:r>
      <w:rPr>
        <w:rFonts w:ascii="Tahoma" w:hAnsi="Tahoma" w:cs="Tahoma"/>
        <w:b/>
        <w:color w:val="0033CC"/>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D3"/>
    <w:multiLevelType w:val="hybridMultilevel"/>
    <w:tmpl w:val="816A2FCC"/>
    <w:lvl w:ilvl="0" w:tplc="462C6372">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B612A6"/>
    <w:multiLevelType w:val="hybridMultilevel"/>
    <w:tmpl w:val="C31A4D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C20E24"/>
    <w:multiLevelType w:val="hybridMultilevel"/>
    <w:tmpl w:val="50D4563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10E42CC9"/>
    <w:multiLevelType w:val="hybridMultilevel"/>
    <w:tmpl w:val="A0207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92101F"/>
    <w:multiLevelType w:val="hybridMultilevel"/>
    <w:tmpl w:val="D3B68EEE"/>
    <w:lvl w:ilvl="0" w:tplc="EE0A8BD6">
      <w:start w:val="1"/>
      <w:numFmt w:val="decimal"/>
      <w:pStyle w:val="Kop9"/>
      <w:lvlText w:val="%1)"/>
      <w:lvlJc w:val="left"/>
      <w:pPr>
        <w:tabs>
          <w:tab w:val="num" w:pos="1353"/>
        </w:tabs>
        <w:ind w:left="1353" w:hanging="360"/>
      </w:pPr>
      <w:rPr>
        <w:rFonts w:cs="Times New Roman" w:hint="default"/>
      </w:rPr>
    </w:lvl>
    <w:lvl w:ilvl="1" w:tplc="04130019">
      <w:start w:val="1"/>
      <w:numFmt w:val="lowerLetter"/>
      <w:lvlText w:val="%2."/>
      <w:lvlJc w:val="left"/>
      <w:pPr>
        <w:tabs>
          <w:tab w:val="num" w:pos="2073"/>
        </w:tabs>
        <w:ind w:left="2073" w:hanging="360"/>
      </w:pPr>
      <w:rPr>
        <w:rFonts w:cs="Times New Roman"/>
      </w:rPr>
    </w:lvl>
    <w:lvl w:ilvl="2" w:tplc="1B587D96">
      <w:start w:val="5"/>
      <w:numFmt w:val="bullet"/>
      <w:lvlText w:val=""/>
      <w:lvlJc w:val="left"/>
      <w:pPr>
        <w:tabs>
          <w:tab w:val="num" w:pos="3003"/>
        </w:tabs>
        <w:ind w:left="3003" w:hanging="390"/>
      </w:pPr>
      <w:rPr>
        <w:rFonts w:ascii="Wingdings" w:eastAsia="Times New Roman" w:hAnsi="Wingdings" w:hint="default"/>
      </w:rPr>
    </w:lvl>
    <w:lvl w:ilvl="3" w:tplc="0413000F" w:tentative="1">
      <w:start w:val="1"/>
      <w:numFmt w:val="decimal"/>
      <w:lvlText w:val="%4."/>
      <w:lvlJc w:val="left"/>
      <w:pPr>
        <w:tabs>
          <w:tab w:val="num" w:pos="3513"/>
        </w:tabs>
        <w:ind w:left="3513" w:hanging="360"/>
      </w:pPr>
      <w:rPr>
        <w:rFonts w:cs="Times New Roman"/>
      </w:rPr>
    </w:lvl>
    <w:lvl w:ilvl="4" w:tplc="04130019" w:tentative="1">
      <w:start w:val="1"/>
      <w:numFmt w:val="lowerLetter"/>
      <w:lvlText w:val="%5."/>
      <w:lvlJc w:val="left"/>
      <w:pPr>
        <w:tabs>
          <w:tab w:val="num" w:pos="4233"/>
        </w:tabs>
        <w:ind w:left="4233" w:hanging="360"/>
      </w:pPr>
      <w:rPr>
        <w:rFonts w:cs="Times New Roman"/>
      </w:rPr>
    </w:lvl>
    <w:lvl w:ilvl="5" w:tplc="0413001B" w:tentative="1">
      <w:start w:val="1"/>
      <w:numFmt w:val="lowerRoman"/>
      <w:lvlText w:val="%6."/>
      <w:lvlJc w:val="right"/>
      <w:pPr>
        <w:tabs>
          <w:tab w:val="num" w:pos="4953"/>
        </w:tabs>
        <w:ind w:left="4953" w:hanging="180"/>
      </w:pPr>
      <w:rPr>
        <w:rFonts w:cs="Times New Roman"/>
      </w:rPr>
    </w:lvl>
    <w:lvl w:ilvl="6" w:tplc="0413000F" w:tentative="1">
      <w:start w:val="1"/>
      <w:numFmt w:val="decimal"/>
      <w:lvlText w:val="%7."/>
      <w:lvlJc w:val="left"/>
      <w:pPr>
        <w:tabs>
          <w:tab w:val="num" w:pos="5673"/>
        </w:tabs>
        <w:ind w:left="5673" w:hanging="360"/>
      </w:pPr>
      <w:rPr>
        <w:rFonts w:cs="Times New Roman"/>
      </w:rPr>
    </w:lvl>
    <w:lvl w:ilvl="7" w:tplc="04130019" w:tentative="1">
      <w:start w:val="1"/>
      <w:numFmt w:val="lowerLetter"/>
      <w:lvlText w:val="%8."/>
      <w:lvlJc w:val="left"/>
      <w:pPr>
        <w:tabs>
          <w:tab w:val="num" w:pos="6393"/>
        </w:tabs>
        <w:ind w:left="6393" w:hanging="360"/>
      </w:pPr>
      <w:rPr>
        <w:rFonts w:cs="Times New Roman"/>
      </w:rPr>
    </w:lvl>
    <w:lvl w:ilvl="8" w:tplc="0413001B" w:tentative="1">
      <w:start w:val="1"/>
      <w:numFmt w:val="lowerRoman"/>
      <w:lvlText w:val="%9."/>
      <w:lvlJc w:val="right"/>
      <w:pPr>
        <w:tabs>
          <w:tab w:val="num" w:pos="7113"/>
        </w:tabs>
        <w:ind w:left="7113" w:hanging="180"/>
      </w:pPr>
      <w:rPr>
        <w:rFonts w:cs="Times New Roman"/>
      </w:rPr>
    </w:lvl>
  </w:abstractNum>
  <w:abstractNum w:abstractNumId="5" w15:restartNumberingAfterBreak="0">
    <w:nsid w:val="141C28AD"/>
    <w:multiLevelType w:val="hybridMultilevel"/>
    <w:tmpl w:val="71E25750"/>
    <w:lvl w:ilvl="0" w:tplc="F0EAE52E">
      <w:start w:val="7"/>
      <w:numFmt w:val="upp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174A1484"/>
    <w:multiLevelType w:val="hybridMultilevel"/>
    <w:tmpl w:val="8EE208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CE731F"/>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047610"/>
    <w:multiLevelType w:val="hybridMultilevel"/>
    <w:tmpl w:val="DBF047F0"/>
    <w:lvl w:ilvl="0" w:tplc="B4F8032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924AD7"/>
    <w:multiLevelType w:val="hybridMultilevel"/>
    <w:tmpl w:val="AB8A683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1CD53DE4"/>
    <w:multiLevelType w:val="multilevel"/>
    <w:tmpl w:val="B81CAA8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E30563B"/>
    <w:multiLevelType w:val="multilevel"/>
    <w:tmpl w:val="BC02483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FAA7BE0"/>
    <w:multiLevelType w:val="hybridMultilevel"/>
    <w:tmpl w:val="0A1076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0853822"/>
    <w:multiLevelType w:val="multilevel"/>
    <w:tmpl w:val="4266958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31A430E"/>
    <w:multiLevelType w:val="hybridMultilevel"/>
    <w:tmpl w:val="454A7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EA16C3"/>
    <w:multiLevelType w:val="hybridMultilevel"/>
    <w:tmpl w:val="5DC4B70C"/>
    <w:lvl w:ilvl="0" w:tplc="08130017">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D7514"/>
    <w:multiLevelType w:val="hybridMultilevel"/>
    <w:tmpl w:val="8DE636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B953B16"/>
    <w:multiLevelType w:val="hybridMultilevel"/>
    <w:tmpl w:val="FE9A2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0353C5"/>
    <w:multiLevelType w:val="hybridMultilevel"/>
    <w:tmpl w:val="06600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7C56E7"/>
    <w:multiLevelType w:val="hybridMultilevel"/>
    <w:tmpl w:val="739A46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15B2002"/>
    <w:multiLevelType w:val="multilevel"/>
    <w:tmpl w:val="B81CAA8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DCE5795"/>
    <w:multiLevelType w:val="multilevel"/>
    <w:tmpl w:val="490A612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953332C"/>
    <w:multiLevelType w:val="multilevel"/>
    <w:tmpl w:val="A9C469C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pStyle w:val="Kop4"/>
      <w:lvlText w:val="%1.%2.%3.%4"/>
      <w:lvlJc w:val="left"/>
      <w:pPr>
        <w:tabs>
          <w:tab w:val="num" w:pos="1728"/>
        </w:tabs>
        <w:ind w:left="1728" w:hanging="1728"/>
      </w:pPr>
      <w:rPr>
        <w:rFonts w:cs="Times New Roman"/>
      </w:rPr>
    </w:lvl>
    <w:lvl w:ilvl="4">
      <w:start w:val="1"/>
      <w:numFmt w:val="decimal"/>
      <w:pStyle w:val="Kop5"/>
      <w:lvlText w:val="%1.%2.%3.%4.%5"/>
      <w:lvlJc w:val="left"/>
      <w:pPr>
        <w:tabs>
          <w:tab w:val="num" w:pos="2232"/>
        </w:tabs>
        <w:ind w:left="2232" w:hanging="2232"/>
      </w:pPr>
      <w:rPr>
        <w:rFonts w:cs="Times New Roman"/>
      </w:rPr>
    </w:lvl>
    <w:lvl w:ilvl="5">
      <w:start w:val="1"/>
      <w:numFmt w:val="decimal"/>
      <w:pStyle w:val="Kop6"/>
      <w:lvlText w:val="%1.%2.%3.%4.%5.%6"/>
      <w:lvlJc w:val="left"/>
      <w:pPr>
        <w:tabs>
          <w:tab w:val="num" w:pos="2736"/>
        </w:tabs>
        <w:ind w:left="2736" w:hanging="2736"/>
      </w:pPr>
      <w:rPr>
        <w:rFonts w:cs="Times New Roman"/>
      </w:rPr>
    </w:lvl>
    <w:lvl w:ilvl="6">
      <w:start w:val="1"/>
      <w:numFmt w:val="decimal"/>
      <w:pStyle w:val="Kop7"/>
      <w:lvlText w:val="%1.%2.%3.%4.%5.%6.%7"/>
      <w:lvlJc w:val="left"/>
      <w:pPr>
        <w:tabs>
          <w:tab w:val="num" w:pos="3240"/>
        </w:tabs>
        <w:ind w:left="3240" w:hanging="3240"/>
      </w:pPr>
      <w:rPr>
        <w:rFonts w:cs="Times New Roman"/>
      </w:rPr>
    </w:lvl>
    <w:lvl w:ilvl="7">
      <w:start w:val="1"/>
      <w:numFmt w:val="decimal"/>
      <w:pStyle w:val="Kop8"/>
      <w:lvlText w:val="%1.%2.%3.%4.%5.%6.%7.%8"/>
      <w:lvlJc w:val="left"/>
      <w:pPr>
        <w:tabs>
          <w:tab w:val="num" w:pos="3744"/>
        </w:tabs>
        <w:ind w:left="3744" w:hanging="374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9CD79C0"/>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6B3C9B"/>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EF30586"/>
    <w:multiLevelType w:val="multilevel"/>
    <w:tmpl w:val="68BED3CA"/>
    <w:lvl w:ilvl="0">
      <w:start w:val="1"/>
      <w:numFmt w:val="decimal"/>
      <w:lvlText w:val="%1."/>
      <w:lvlJc w:val="left"/>
      <w:pPr>
        <w:ind w:left="1065"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15:restartNumberingAfterBreak="0">
    <w:nsid w:val="51266F78"/>
    <w:multiLevelType w:val="hybridMultilevel"/>
    <w:tmpl w:val="433A66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72A266D"/>
    <w:multiLevelType w:val="hybridMultilevel"/>
    <w:tmpl w:val="8EE208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7A6357B"/>
    <w:multiLevelType w:val="hybridMultilevel"/>
    <w:tmpl w:val="F4B41F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80343D8"/>
    <w:multiLevelType w:val="hybridMultilevel"/>
    <w:tmpl w:val="64D0E95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96D78F3"/>
    <w:multiLevelType w:val="hybridMultilevel"/>
    <w:tmpl w:val="A1A26D72"/>
    <w:lvl w:ilvl="0" w:tplc="376ED47E">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106162"/>
    <w:multiLevelType w:val="multilevel"/>
    <w:tmpl w:val="B81CAA8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A51172E"/>
    <w:multiLevelType w:val="hybridMultilevel"/>
    <w:tmpl w:val="EFD2EC00"/>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33" w15:restartNumberingAfterBreak="0">
    <w:nsid w:val="5BB3386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8576A0"/>
    <w:multiLevelType w:val="hybridMultilevel"/>
    <w:tmpl w:val="7334EE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E924B26"/>
    <w:multiLevelType w:val="hybridMultilevel"/>
    <w:tmpl w:val="E432E2EA"/>
    <w:lvl w:ilvl="0" w:tplc="54E0A386">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0E74832"/>
    <w:multiLevelType w:val="hybridMultilevel"/>
    <w:tmpl w:val="D004E2AA"/>
    <w:lvl w:ilvl="0" w:tplc="FF2AA22A">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4392EB5"/>
    <w:multiLevelType w:val="hybridMultilevel"/>
    <w:tmpl w:val="249E1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4AA1DAB"/>
    <w:multiLevelType w:val="multilevel"/>
    <w:tmpl w:val="B81CAA8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5D57C17"/>
    <w:multiLevelType w:val="hybridMultilevel"/>
    <w:tmpl w:val="B2642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0C14A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727987"/>
    <w:multiLevelType w:val="hybridMultilevel"/>
    <w:tmpl w:val="9432DE62"/>
    <w:lvl w:ilvl="0" w:tplc="EA2E9018">
      <w:start w:val="1"/>
      <w:numFmt w:val="lowerLetter"/>
      <w:pStyle w:val="Kop3"/>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6A7F69F1"/>
    <w:multiLevelType w:val="multilevel"/>
    <w:tmpl w:val="0CCE92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70F65E33"/>
    <w:multiLevelType w:val="hybridMultilevel"/>
    <w:tmpl w:val="BF9EA01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023" w:hanging="180"/>
      </w:pPr>
    </w:lvl>
    <w:lvl w:ilvl="3" w:tplc="09D8ED5A">
      <w:numFmt w:val="bullet"/>
      <w:lvlText w:val="–"/>
      <w:lvlJc w:val="left"/>
      <w:pPr>
        <w:ind w:left="2880" w:hanging="360"/>
      </w:pPr>
      <w:rPr>
        <w:rFonts w:ascii="Tahoma" w:eastAsia="Calibri" w:hAnsi="Tahoma" w:cs="Tahoma" w:hint="default"/>
      </w:rPr>
    </w:lvl>
    <w:lvl w:ilvl="4" w:tplc="F0EAE52E">
      <w:start w:val="5"/>
      <w:numFmt w:val="upperLetter"/>
      <w:lvlText w:val="%5."/>
      <w:lvlJc w:val="left"/>
      <w:pPr>
        <w:ind w:left="3600" w:hanging="360"/>
      </w:pPr>
      <w:rPr>
        <w:rFonts w:hint="default"/>
      </w:rPr>
    </w:lvl>
    <w:lvl w:ilvl="5" w:tplc="51F825CC">
      <w:start w:val="3"/>
      <w:numFmt w:val="bullet"/>
      <w:lvlText w:val="-"/>
      <w:lvlJc w:val="left"/>
      <w:pPr>
        <w:ind w:left="4500" w:hanging="360"/>
      </w:pPr>
      <w:rPr>
        <w:rFonts w:ascii="Tahoma" w:eastAsia="Calibri" w:hAnsi="Tahoma" w:cs="Tahoma" w:hint="default"/>
      </w:r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9963915"/>
    <w:multiLevelType w:val="hybridMultilevel"/>
    <w:tmpl w:val="0E1A40BE"/>
    <w:lvl w:ilvl="0" w:tplc="54E0A38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A03143F"/>
    <w:multiLevelType w:val="multilevel"/>
    <w:tmpl w:val="6068E7E8"/>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A990E1D"/>
    <w:multiLevelType w:val="hybridMultilevel"/>
    <w:tmpl w:val="A700579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15:restartNumberingAfterBreak="0">
    <w:nsid w:val="7B136D0F"/>
    <w:multiLevelType w:val="hybridMultilevel"/>
    <w:tmpl w:val="70C6D0AC"/>
    <w:lvl w:ilvl="0" w:tplc="377E2F3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1"/>
  </w:num>
  <w:num w:numId="4">
    <w:abstractNumId w:val="45"/>
  </w:num>
  <w:num w:numId="5">
    <w:abstractNumId w:val="43"/>
  </w:num>
  <w:num w:numId="6">
    <w:abstractNumId w:val="46"/>
  </w:num>
  <w:num w:numId="7">
    <w:abstractNumId w:val="9"/>
  </w:num>
  <w:num w:numId="8">
    <w:abstractNumId w:val="3"/>
  </w:num>
  <w:num w:numId="9">
    <w:abstractNumId w:val="5"/>
  </w:num>
  <w:num w:numId="10">
    <w:abstractNumId w:val="36"/>
  </w:num>
  <w:num w:numId="11">
    <w:abstractNumId w:val="24"/>
  </w:num>
  <w:num w:numId="12">
    <w:abstractNumId w:val="7"/>
  </w:num>
  <w:num w:numId="13">
    <w:abstractNumId w:val="23"/>
  </w:num>
  <w:num w:numId="14">
    <w:abstractNumId w:val="29"/>
  </w:num>
  <w:num w:numId="15">
    <w:abstractNumId w:val="15"/>
  </w:num>
  <w:num w:numId="16">
    <w:abstractNumId w:val="19"/>
  </w:num>
  <w:num w:numId="17">
    <w:abstractNumId w:val="37"/>
  </w:num>
  <w:num w:numId="18">
    <w:abstractNumId w:val="1"/>
  </w:num>
  <w:num w:numId="19">
    <w:abstractNumId w:val="28"/>
  </w:num>
  <w:num w:numId="20">
    <w:abstractNumId w:val="35"/>
  </w:num>
  <w:num w:numId="21">
    <w:abstractNumId w:val="44"/>
  </w:num>
  <w:num w:numId="22">
    <w:abstractNumId w:val="25"/>
  </w:num>
  <w:num w:numId="23">
    <w:abstractNumId w:val="40"/>
  </w:num>
  <w:num w:numId="24">
    <w:abstractNumId w:val="33"/>
  </w:num>
  <w:num w:numId="25">
    <w:abstractNumId w:val="16"/>
  </w:num>
  <w:num w:numId="26">
    <w:abstractNumId w:val="34"/>
  </w:num>
  <w:num w:numId="27">
    <w:abstractNumId w:val="32"/>
  </w:num>
  <w:num w:numId="28">
    <w:abstractNumId w:val="10"/>
  </w:num>
  <w:num w:numId="29">
    <w:abstractNumId w:val="38"/>
  </w:num>
  <w:num w:numId="30">
    <w:abstractNumId w:val="31"/>
  </w:num>
  <w:num w:numId="31">
    <w:abstractNumId w:val="42"/>
  </w:num>
  <w:num w:numId="32">
    <w:abstractNumId w:val="11"/>
  </w:num>
  <w:num w:numId="33">
    <w:abstractNumId w:val="21"/>
  </w:num>
  <w:num w:numId="34">
    <w:abstractNumId w:val="13"/>
  </w:num>
  <w:num w:numId="35">
    <w:abstractNumId w:val="20"/>
  </w:num>
  <w:num w:numId="36">
    <w:abstractNumId w:val="0"/>
  </w:num>
  <w:num w:numId="37">
    <w:abstractNumId w:val="6"/>
  </w:num>
  <w:num w:numId="38">
    <w:abstractNumId w:val="2"/>
  </w:num>
  <w:num w:numId="39">
    <w:abstractNumId w:val="12"/>
  </w:num>
  <w:num w:numId="40">
    <w:abstractNumId w:val="27"/>
  </w:num>
  <w:num w:numId="41">
    <w:abstractNumId w:val="17"/>
  </w:num>
  <w:num w:numId="42">
    <w:abstractNumId w:val="26"/>
  </w:num>
  <w:num w:numId="43">
    <w:abstractNumId w:val="39"/>
  </w:num>
  <w:num w:numId="44">
    <w:abstractNumId w:val="18"/>
  </w:num>
  <w:num w:numId="45">
    <w:abstractNumId w:val="30"/>
  </w:num>
  <w:num w:numId="46">
    <w:abstractNumId w:val="14"/>
  </w:num>
  <w:num w:numId="47">
    <w:abstractNumId w:val="8"/>
  </w:num>
  <w:num w:numId="48">
    <w:abstractNumId w:val="47"/>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EC"/>
    <w:rsid w:val="000073D5"/>
    <w:rsid w:val="000133E6"/>
    <w:rsid w:val="0001443F"/>
    <w:rsid w:val="000225F9"/>
    <w:rsid w:val="00025AEE"/>
    <w:rsid w:val="000325AF"/>
    <w:rsid w:val="00040074"/>
    <w:rsid w:val="00054D64"/>
    <w:rsid w:val="00055401"/>
    <w:rsid w:val="00055D30"/>
    <w:rsid w:val="000644DA"/>
    <w:rsid w:val="000648E3"/>
    <w:rsid w:val="00064C59"/>
    <w:rsid w:val="00067C82"/>
    <w:rsid w:val="00071978"/>
    <w:rsid w:val="000835E9"/>
    <w:rsid w:val="0008367D"/>
    <w:rsid w:val="000842C1"/>
    <w:rsid w:val="00087E8B"/>
    <w:rsid w:val="00087F16"/>
    <w:rsid w:val="000906D8"/>
    <w:rsid w:val="00090868"/>
    <w:rsid w:val="00093137"/>
    <w:rsid w:val="00097616"/>
    <w:rsid w:val="00097811"/>
    <w:rsid w:val="000A094C"/>
    <w:rsid w:val="000A7839"/>
    <w:rsid w:val="000B3847"/>
    <w:rsid w:val="000B52B4"/>
    <w:rsid w:val="000B5420"/>
    <w:rsid w:val="000B5DBD"/>
    <w:rsid w:val="000B74F1"/>
    <w:rsid w:val="000C009C"/>
    <w:rsid w:val="000C056C"/>
    <w:rsid w:val="000C7200"/>
    <w:rsid w:val="000D0B1D"/>
    <w:rsid w:val="000D0DA7"/>
    <w:rsid w:val="000D21E8"/>
    <w:rsid w:val="000D48BF"/>
    <w:rsid w:val="000D4E3F"/>
    <w:rsid w:val="000D74BB"/>
    <w:rsid w:val="000D7C21"/>
    <w:rsid w:val="000E2865"/>
    <w:rsid w:val="000E38A0"/>
    <w:rsid w:val="000E3AC2"/>
    <w:rsid w:val="000E5826"/>
    <w:rsid w:val="000E6CEB"/>
    <w:rsid w:val="000F3F8D"/>
    <w:rsid w:val="000F515D"/>
    <w:rsid w:val="000F5C27"/>
    <w:rsid w:val="00111DA9"/>
    <w:rsid w:val="001135BA"/>
    <w:rsid w:val="001176D3"/>
    <w:rsid w:val="00124701"/>
    <w:rsid w:val="0012564C"/>
    <w:rsid w:val="00127964"/>
    <w:rsid w:val="00140AC7"/>
    <w:rsid w:val="001424D9"/>
    <w:rsid w:val="001568EA"/>
    <w:rsid w:val="00162264"/>
    <w:rsid w:val="0016360E"/>
    <w:rsid w:val="00163810"/>
    <w:rsid w:val="00165AA6"/>
    <w:rsid w:val="00171B51"/>
    <w:rsid w:val="00173833"/>
    <w:rsid w:val="0017505D"/>
    <w:rsid w:val="00182EBB"/>
    <w:rsid w:val="00187F99"/>
    <w:rsid w:val="001906C8"/>
    <w:rsid w:val="00190CF2"/>
    <w:rsid w:val="001930C4"/>
    <w:rsid w:val="001938F2"/>
    <w:rsid w:val="00194E1B"/>
    <w:rsid w:val="0019685B"/>
    <w:rsid w:val="001A42A0"/>
    <w:rsid w:val="001A7001"/>
    <w:rsid w:val="001B050E"/>
    <w:rsid w:val="001B35F8"/>
    <w:rsid w:val="001B4AB6"/>
    <w:rsid w:val="001B6C52"/>
    <w:rsid w:val="001B78A9"/>
    <w:rsid w:val="001E4A51"/>
    <w:rsid w:val="001E690C"/>
    <w:rsid w:val="001E72E2"/>
    <w:rsid w:val="001F1972"/>
    <w:rsid w:val="001F30BC"/>
    <w:rsid w:val="001F429C"/>
    <w:rsid w:val="00202F9B"/>
    <w:rsid w:val="00211B00"/>
    <w:rsid w:val="0021496B"/>
    <w:rsid w:val="00215F6D"/>
    <w:rsid w:val="0021718D"/>
    <w:rsid w:val="002205BA"/>
    <w:rsid w:val="00221A92"/>
    <w:rsid w:val="002254DF"/>
    <w:rsid w:val="002255EB"/>
    <w:rsid w:val="00233440"/>
    <w:rsid w:val="00233AA6"/>
    <w:rsid w:val="00234128"/>
    <w:rsid w:val="0023583C"/>
    <w:rsid w:val="00236552"/>
    <w:rsid w:val="00240A58"/>
    <w:rsid w:val="002428F2"/>
    <w:rsid w:val="00250E94"/>
    <w:rsid w:val="00261073"/>
    <w:rsid w:val="00264091"/>
    <w:rsid w:val="0026492A"/>
    <w:rsid w:val="00266223"/>
    <w:rsid w:val="0026713D"/>
    <w:rsid w:val="00274D1A"/>
    <w:rsid w:val="002769A2"/>
    <w:rsid w:val="00277003"/>
    <w:rsid w:val="00277062"/>
    <w:rsid w:val="00282D12"/>
    <w:rsid w:val="00284301"/>
    <w:rsid w:val="0029207A"/>
    <w:rsid w:val="0029545B"/>
    <w:rsid w:val="002A0539"/>
    <w:rsid w:val="002A464E"/>
    <w:rsid w:val="002A526B"/>
    <w:rsid w:val="002A5818"/>
    <w:rsid w:val="002A7B51"/>
    <w:rsid w:val="002B0DC6"/>
    <w:rsid w:val="002B6190"/>
    <w:rsid w:val="002C6D2B"/>
    <w:rsid w:val="002D2A55"/>
    <w:rsid w:val="002D3D6F"/>
    <w:rsid w:val="002D675B"/>
    <w:rsid w:val="002D6FB3"/>
    <w:rsid w:val="002E05C0"/>
    <w:rsid w:val="002E177E"/>
    <w:rsid w:val="002E2787"/>
    <w:rsid w:val="002E4EE8"/>
    <w:rsid w:val="002E7697"/>
    <w:rsid w:val="002E7EAA"/>
    <w:rsid w:val="002F23E0"/>
    <w:rsid w:val="002F44CD"/>
    <w:rsid w:val="002F50E6"/>
    <w:rsid w:val="002F6BDB"/>
    <w:rsid w:val="00300528"/>
    <w:rsid w:val="00304A1F"/>
    <w:rsid w:val="0030755C"/>
    <w:rsid w:val="00310B7B"/>
    <w:rsid w:val="003134B7"/>
    <w:rsid w:val="00314B5D"/>
    <w:rsid w:val="00323639"/>
    <w:rsid w:val="0032367C"/>
    <w:rsid w:val="0033504B"/>
    <w:rsid w:val="00343D64"/>
    <w:rsid w:val="00350114"/>
    <w:rsid w:val="003543E3"/>
    <w:rsid w:val="00360D41"/>
    <w:rsid w:val="0036210F"/>
    <w:rsid w:val="00363214"/>
    <w:rsid w:val="00363904"/>
    <w:rsid w:val="003664E8"/>
    <w:rsid w:val="00371A5C"/>
    <w:rsid w:val="003721CF"/>
    <w:rsid w:val="003776E2"/>
    <w:rsid w:val="00377828"/>
    <w:rsid w:val="00380FAF"/>
    <w:rsid w:val="00385A78"/>
    <w:rsid w:val="00386BAB"/>
    <w:rsid w:val="00386EBC"/>
    <w:rsid w:val="003902ED"/>
    <w:rsid w:val="00391E11"/>
    <w:rsid w:val="003A2EA7"/>
    <w:rsid w:val="003A2ECA"/>
    <w:rsid w:val="003A3A51"/>
    <w:rsid w:val="003A79B0"/>
    <w:rsid w:val="003B0ACF"/>
    <w:rsid w:val="003B2E03"/>
    <w:rsid w:val="003B6549"/>
    <w:rsid w:val="003C1C48"/>
    <w:rsid w:val="003C3465"/>
    <w:rsid w:val="003C384B"/>
    <w:rsid w:val="003C3A08"/>
    <w:rsid w:val="003C7329"/>
    <w:rsid w:val="003D00F9"/>
    <w:rsid w:val="003D45DC"/>
    <w:rsid w:val="003D45E2"/>
    <w:rsid w:val="003D70D5"/>
    <w:rsid w:val="003D74FB"/>
    <w:rsid w:val="003E2717"/>
    <w:rsid w:val="003E38B5"/>
    <w:rsid w:val="003E5281"/>
    <w:rsid w:val="003E7109"/>
    <w:rsid w:val="003E746B"/>
    <w:rsid w:val="003F614C"/>
    <w:rsid w:val="0040072D"/>
    <w:rsid w:val="00401DE7"/>
    <w:rsid w:val="00401FB5"/>
    <w:rsid w:val="0040587C"/>
    <w:rsid w:val="004128B2"/>
    <w:rsid w:val="004139D9"/>
    <w:rsid w:val="00431942"/>
    <w:rsid w:val="00447257"/>
    <w:rsid w:val="00447575"/>
    <w:rsid w:val="004508AD"/>
    <w:rsid w:val="0045273D"/>
    <w:rsid w:val="004535F1"/>
    <w:rsid w:val="00462087"/>
    <w:rsid w:val="0046219A"/>
    <w:rsid w:val="00464664"/>
    <w:rsid w:val="00473641"/>
    <w:rsid w:val="00473C2F"/>
    <w:rsid w:val="00477675"/>
    <w:rsid w:val="00481C30"/>
    <w:rsid w:val="00484446"/>
    <w:rsid w:val="00485EFD"/>
    <w:rsid w:val="004866DC"/>
    <w:rsid w:val="004900F3"/>
    <w:rsid w:val="00493B17"/>
    <w:rsid w:val="004962E8"/>
    <w:rsid w:val="004A13BA"/>
    <w:rsid w:val="004A273B"/>
    <w:rsid w:val="004B17D9"/>
    <w:rsid w:val="004B5EBF"/>
    <w:rsid w:val="004C02B7"/>
    <w:rsid w:val="004C5EC4"/>
    <w:rsid w:val="004C62A0"/>
    <w:rsid w:val="004D0DC3"/>
    <w:rsid w:val="004D663C"/>
    <w:rsid w:val="004E14F8"/>
    <w:rsid w:val="004F0F1F"/>
    <w:rsid w:val="004F1E47"/>
    <w:rsid w:val="004F21CB"/>
    <w:rsid w:val="004F4E6D"/>
    <w:rsid w:val="004F6A2B"/>
    <w:rsid w:val="004F6F52"/>
    <w:rsid w:val="004F77C9"/>
    <w:rsid w:val="00502CA5"/>
    <w:rsid w:val="00510DDB"/>
    <w:rsid w:val="00511234"/>
    <w:rsid w:val="00511CF8"/>
    <w:rsid w:val="00512703"/>
    <w:rsid w:val="00512B05"/>
    <w:rsid w:val="00512C07"/>
    <w:rsid w:val="0052179E"/>
    <w:rsid w:val="00521CD9"/>
    <w:rsid w:val="005226FE"/>
    <w:rsid w:val="00522D9C"/>
    <w:rsid w:val="00524D6C"/>
    <w:rsid w:val="00526FC8"/>
    <w:rsid w:val="00530265"/>
    <w:rsid w:val="005307BC"/>
    <w:rsid w:val="00531EF5"/>
    <w:rsid w:val="00533F41"/>
    <w:rsid w:val="00535322"/>
    <w:rsid w:val="00550165"/>
    <w:rsid w:val="00550BDC"/>
    <w:rsid w:val="00552770"/>
    <w:rsid w:val="00553B79"/>
    <w:rsid w:val="00554ACC"/>
    <w:rsid w:val="00557468"/>
    <w:rsid w:val="00557D3E"/>
    <w:rsid w:val="00565C18"/>
    <w:rsid w:val="00570DDF"/>
    <w:rsid w:val="00573AB4"/>
    <w:rsid w:val="00580824"/>
    <w:rsid w:val="00581864"/>
    <w:rsid w:val="0058274E"/>
    <w:rsid w:val="005851A3"/>
    <w:rsid w:val="00591452"/>
    <w:rsid w:val="005929E4"/>
    <w:rsid w:val="00592F04"/>
    <w:rsid w:val="00593410"/>
    <w:rsid w:val="005959A9"/>
    <w:rsid w:val="005A0DE7"/>
    <w:rsid w:val="005A11A3"/>
    <w:rsid w:val="005A311E"/>
    <w:rsid w:val="005B01F6"/>
    <w:rsid w:val="005B0290"/>
    <w:rsid w:val="005B04AF"/>
    <w:rsid w:val="005C2A3B"/>
    <w:rsid w:val="005C2D75"/>
    <w:rsid w:val="005C64F7"/>
    <w:rsid w:val="005D0ADF"/>
    <w:rsid w:val="005D2808"/>
    <w:rsid w:val="005D46FB"/>
    <w:rsid w:val="005E4E72"/>
    <w:rsid w:val="005E6F91"/>
    <w:rsid w:val="005E7090"/>
    <w:rsid w:val="005F41F6"/>
    <w:rsid w:val="0060002C"/>
    <w:rsid w:val="0060248A"/>
    <w:rsid w:val="00603220"/>
    <w:rsid w:val="00610B89"/>
    <w:rsid w:val="00614727"/>
    <w:rsid w:val="00614839"/>
    <w:rsid w:val="0061589C"/>
    <w:rsid w:val="006203EF"/>
    <w:rsid w:val="00620A26"/>
    <w:rsid w:val="006243C5"/>
    <w:rsid w:val="00624FA0"/>
    <w:rsid w:val="00625EBF"/>
    <w:rsid w:val="00626C66"/>
    <w:rsid w:val="00640EB4"/>
    <w:rsid w:val="0064165D"/>
    <w:rsid w:val="00641916"/>
    <w:rsid w:val="006512EA"/>
    <w:rsid w:val="00657599"/>
    <w:rsid w:val="00673C10"/>
    <w:rsid w:val="00674BBA"/>
    <w:rsid w:val="00675891"/>
    <w:rsid w:val="00677D2C"/>
    <w:rsid w:val="00680458"/>
    <w:rsid w:val="0068118C"/>
    <w:rsid w:val="00682ADB"/>
    <w:rsid w:val="00686B37"/>
    <w:rsid w:val="00691AD6"/>
    <w:rsid w:val="0069238A"/>
    <w:rsid w:val="00693E2B"/>
    <w:rsid w:val="00694F6D"/>
    <w:rsid w:val="00696C6C"/>
    <w:rsid w:val="006A1BC9"/>
    <w:rsid w:val="006A30AB"/>
    <w:rsid w:val="006A6C13"/>
    <w:rsid w:val="006B1044"/>
    <w:rsid w:val="006B1C59"/>
    <w:rsid w:val="006B3292"/>
    <w:rsid w:val="006B4568"/>
    <w:rsid w:val="006B4A98"/>
    <w:rsid w:val="006B6F6A"/>
    <w:rsid w:val="006C5255"/>
    <w:rsid w:val="006C5286"/>
    <w:rsid w:val="006D2FAC"/>
    <w:rsid w:val="006E2C1F"/>
    <w:rsid w:val="006E7DAC"/>
    <w:rsid w:val="006F0521"/>
    <w:rsid w:val="006F176F"/>
    <w:rsid w:val="006F29BE"/>
    <w:rsid w:val="006F37C3"/>
    <w:rsid w:val="006F596B"/>
    <w:rsid w:val="006F6A63"/>
    <w:rsid w:val="00700C62"/>
    <w:rsid w:val="00705D65"/>
    <w:rsid w:val="007072B8"/>
    <w:rsid w:val="00715611"/>
    <w:rsid w:val="00715B2F"/>
    <w:rsid w:val="00716C18"/>
    <w:rsid w:val="007236A5"/>
    <w:rsid w:val="00725C8C"/>
    <w:rsid w:val="00727A4C"/>
    <w:rsid w:val="0073104F"/>
    <w:rsid w:val="007323C6"/>
    <w:rsid w:val="007370A8"/>
    <w:rsid w:val="00751902"/>
    <w:rsid w:val="0076058F"/>
    <w:rsid w:val="00760B69"/>
    <w:rsid w:val="00763309"/>
    <w:rsid w:val="0076521E"/>
    <w:rsid w:val="0076597C"/>
    <w:rsid w:val="00767237"/>
    <w:rsid w:val="00771908"/>
    <w:rsid w:val="00773225"/>
    <w:rsid w:val="00776C99"/>
    <w:rsid w:val="0077766D"/>
    <w:rsid w:val="00784D9A"/>
    <w:rsid w:val="007868D9"/>
    <w:rsid w:val="00790126"/>
    <w:rsid w:val="00790857"/>
    <w:rsid w:val="0079136D"/>
    <w:rsid w:val="007914F6"/>
    <w:rsid w:val="00793A8F"/>
    <w:rsid w:val="007A0807"/>
    <w:rsid w:val="007A4C2E"/>
    <w:rsid w:val="007A4FCD"/>
    <w:rsid w:val="007B1683"/>
    <w:rsid w:val="007C0645"/>
    <w:rsid w:val="007C430E"/>
    <w:rsid w:val="007C7652"/>
    <w:rsid w:val="007D08EF"/>
    <w:rsid w:val="007D4ADB"/>
    <w:rsid w:val="007D6C33"/>
    <w:rsid w:val="007D7E75"/>
    <w:rsid w:val="007E1ED2"/>
    <w:rsid w:val="007F36A7"/>
    <w:rsid w:val="00800DA0"/>
    <w:rsid w:val="0080289B"/>
    <w:rsid w:val="00803973"/>
    <w:rsid w:val="00806317"/>
    <w:rsid w:val="00806FC1"/>
    <w:rsid w:val="00813B82"/>
    <w:rsid w:val="00815202"/>
    <w:rsid w:val="00816550"/>
    <w:rsid w:val="00820B50"/>
    <w:rsid w:val="00822576"/>
    <w:rsid w:val="00826128"/>
    <w:rsid w:val="008266C8"/>
    <w:rsid w:val="0083269C"/>
    <w:rsid w:val="008362F6"/>
    <w:rsid w:val="00836DB5"/>
    <w:rsid w:val="00842AC6"/>
    <w:rsid w:val="008433C6"/>
    <w:rsid w:val="00844C73"/>
    <w:rsid w:val="00852F03"/>
    <w:rsid w:val="00855996"/>
    <w:rsid w:val="00861DCB"/>
    <w:rsid w:val="00862117"/>
    <w:rsid w:val="0086349E"/>
    <w:rsid w:val="008642C9"/>
    <w:rsid w:val="008648D9"/>
    <w:rsid w:val="00870D6E"/>
    <w:rsid w:val="008730F9"/>
    <w:rsid w:val="008809DC"/>
    <w:rsid w:val="0089028F"/>
    <w:rsid w:val="008949F0"/>
    <w:rsid w:val="008973E5"/>
    <w:rsid w:val="008A1469"/>
    <w:rsid w:val="008A3C9F"/>
    <w:rsid w:val="008A7BC2"/>
    <w:rsid w:val="008B22B4"/>
    <w:rsid w:val="008B5173"/>
    <w:rsid w:val="008B5DBE"/>
    <w:rsid w:val="008C0470"/>
    <w:rsid w:val="008C4DAA"/>
    <w:rsid w:val="008C4EDF"/>
    <w:rsid w:val="008C6BDE"/>
    <w:rsid w:val="008D30AD"/>
    <w:rsid w:val="008D32E0"/>
    <w:rsid w:val="008D46B4"/>
    <w:rsid w:val="008D65AE"/>
    <w:rsid w:val="008E1D90"/>
    <w:rsid w:val="008E380A"/>
    <w:rsid w:val="008F08D2"/>
    <w:rsid w:val="008F0C34"/>
    <w:rsid w:val="008F565E"/>
    <w:rsid w:val="009010B8"/>
    <w:rsid w:val="00904E95"/>
    <w:rsid w:val="00907F64"/>
    <w:rsid w:val="00911456"/>
    <w:rsid w:val="00924AB0"/>
    <w:rsid w:val="00924BA9"/>
    <w:rsid w:val="009252E1"/>
    <w:rsid w:val="009266F4"/>
    <w:rsid w:val="00926C6B"/>
    <w:rsid w:val="009301DE"/>
    <w:rsid w:val="00932215"/>
    <w:rsid w:val="00937079"/>
    <w:rsid w:val="00937157"/>
    <w:rsid w:val="00944910"/>
    <w:rsid w:val="00945641"/>
    <w:rsid w:val="009465BB"/>
    <w:rsid w:val="00947326"/>
    <w:rsid w:val="0095144A"/>
    <w:rsid w:val="00962FA5"/>
    <w:rsid w:val="00966567"/>
    <w:rsid w:val="009679F1"/>
    <w:rsid w:val="00970D5A"/>
    <w:rsid w:val="00972E64"/>
    <w:rsid w:val="009744F1"/>
    <w:rsid w:val="00975A47"/>
    <w:rsid w:val="00982DF9"/>
    <w:rsid w:val="009834DE"/>
    <w:rsid w:val="009836E3"/>
    <w:rsid w:val="009845F9"/>
    <w:rsid w:val="00987CFE"/>
    <w:rsid w:val="009A1712"/>
    <w:rsid w:val="009A62AA"/>
    <w:rsid w:val="009B1F18"/>
    <w:rsid w:val="009B30EC"/>
    <w:rsid w:val="009B496E"/>
    <w:rsid w:val="009B4D0A"/>
    <w:rsid w:val="009B525E"/>
    <w:rsid w:val="009B5D7C"/>
    <w:rsid w:val="009B697F"/>
    <w:rsid w:val="009B6E0B"/>
    <w:rsid w:val="009C1320"/>
    <w:rsid w:val="009C48CF"/>
    <w:rsid w:val="009C54B4"/>
    <w:rsid w:val="009D1195"/>
    <w:rsid w:val="009D5DC4"/>
    <w:rsid w:val="009D70C9"/>
    <w:rsid w:val="009E2E01"/>
    <w:rsid w:val="009E3A85"/>
    <w:rsid w:val="009E50C0"/>
    <w:rsid w:val="009E6286"/>
    <w:rsid w:val="009E7742"/>
    <w:rsid w:val="009E7F73"/>
    <w:rsid w:val="009F7A0C"/>
    <w:rsid w:val="00A01024"/>
    <w:rsid w:val="00A01082"/>
    <w:rsid w:val="00A04FA6"/>
    <w:rsid w:val="00A05008"/>
    <w:rsid w:val="00A07311"/>
    <w:rsid w:val="00A11595"/>
    <w:rsid w:val="00A13B2C"/>
    <w:rsid w:val="00A178B1"/>
    <w:rsid w:val="00A23D6B"/>
    <w:rsid w:val="00A25CF4"/>
    <w:rsid w:val="00A34B44"/>
    <w:rsid w:val="00A350E7"/>
    <w:rsid w:val="00A449F7"/>
    <w:rsid w:val="00A459FF"/>
    <w:rsid w:val="00A503C2"/>
    <w:rsid w:val="00A51559"/>
    <w:rsid w:val="00A517B8"/>
    <w:rsid w:val="00A60059"/>
    <w:rsid w:val="00A61025"/>
    <w:rsid w:val="00A663CF"/>
    <w:rsid w:val="00A70034"/>
    <w:rsid w:val="00A712C8"/>
    <w:rsid w:val="00A72E92"/>
    <w:rsid w:val="00A73112"/>
    <w:rsid w:val="00A77C74"/>
    <w:rsid w:val="00A80266"/>
    <w:rsid w:val="00A811B6"/>
    <w:rsid w:val="00A81EB0"/>
    <w:rsid w:val="00A8338C"/>
    <w:rsid w:val="00A84BFD"/>
    <w:rsid w:val="00A85EF7"/>
    <w:rsid w:val="00A86103"/>
    <w:rsid w:val="00A86218"/>
    <w:rsid w:val="00A9083C"/>
    <w:rsid w:val="00A90EA5"/>
    <w:rsid w:val="00A91E0C"/>
    <w:rsid w:val="00A94297"/>
    <w:rsid w:val="00AA1604"/>
    <w:rsid w:val="00AA17DA"/>
    <w:rsid w:val="00AA3B21"/>
    <w:rsid w:val="00AA4F01"/>
    <w:rsid w:val="00AA570A"/>
    <w:rsid w:val="00AA5D9B"/>
    <w:rsid w:val="00AA6DE0"/>
    <w:rsid w:val="00AB118A"/>
    <w:rsid w:val="00AB19E3"/>
    <w:rsid w:val="00AB54F5"/>
    <w:rsid w:val="00AB63A1"/>
    <w:rsid w:val="00AB70FE"/>
    <w:rsid w:val="00AC5DCE"/>
    <w:rsid w:val="00AD06CC"/>
    <w:rsid w:val="00AD0DA9"/>
    <w:rsid w:val="00AD38CE"/>
    <w:rsid w:val="00AD5015"/>
    <w:rsid w:val="00AE053D"/>
    <w:rsid w:val="00AE0E46"/>
    <w:rsid w:val="00AE28BB"/>
    <w:rsid w:val="00AF0C58"/>
    <w:rsid w:val="00AF1D34"/>
    <w:rsid w:val="00B0466D"/>
    <w:rsid w:val="00B05911"/>
    <w:rsid w:val="00B06DD7"/>
    <w:rsid w:val="00B1192A"/>
    <w:rsid w:val="00B15678"/>
    <w:rsid w:val="00B17D39"/>
    <w:rsid w:val="00B2484F"/>
    <w:rsid w:val="00B25C22"/>
    <w:rsid w:val="00B2694C"/>
    <w:rsid w:val="00B269A9"/>
    <w:rsid w:val="00B40B55"/>
    <w:rsid w:val="00B43C42"/>
    <w:rsid w:val="00B45CF2"/>
    <w:rsid w:val="00B5053E"/>
    <w:rsid w:val="00B509CD"/>
    <w:rsid w:val="00B53158"/>
    <w:rsid w:val="00B553E9"/>
    <w:rsid w:val="00B555C6"/>
    <w:rsid w:val="00B616A2"/>
    <w:rsid w:val="00B63896"/>
    <w:rsid w:val="00B660AB"/>
    <w:rsid w:val="00B70FAD"/>
    <w:rsid w:val="00B7112E"/>
    <w:rsid w:val="00B71193"/>
    <w:rsid w:val="00B80EE4"/>
    <w:rsid w:val="00B81DBC"/>
    <w:rsid w:val="00B81E06"/>
    <w:rsid w:val="00B8296D"/>
    <w:rsid w:val="00B86232"/>
    <w:rsid w:val="00B86457"/>
    <w:rsid w:val="00B932C5"/>
    <w:rsid w:val="00B96EE3"/>
    <w:rsid w:val="00BA298F"/>
    <w:rsid w:val="00BA469A"/>
    <w:rsid w:val="00BA6B1A"/>
    <w:rsid w:val="00BA7558"/>
    <w:rsid w:val="00BA7A70"/>
    <w:rsid w:val="00BB4839"/>
    <w:rsid w:val="00BC06B1"/>
    <w:rsid w:val="00BC08DD"/>
    <w:rsid w:val="00BC33E9"/>
    <w:rsid w:val="00BC4A15"/>
    <w:rsid w:val="00BC513A"/>
    <w:rsid w:val="00BC73C6"/>
    <w:rsid w:val="00BC7998"/>
    <w:rsid w:val="00BD2614"/>
    <w:rsid w:val="00BD76FE"/>
    <w:rsid w:val="00BE2ACD"/>
    <w:rsid w:val="00BE4C23"/>
    <w:rsid w:val="00BF1166"/>
    <w:rsid w:val="00C02EA4"/>
    <w:rsid w:val="00C07194"/>
    <w:rsid w:val="00C0781B"/>
    <w:rsid w:val="00C13616"/>
    <w:rsid w:val="00C16F89"/>
    <w:rsid w:val="00C211CD"/>
    <w:rsid w:val="00C2453C"/>
    <w:rsid w:val="00C26950"/>
    <w:rsid w:val="00C36629"/>
    <w:rsid w:val="00C4534F"/>
    <w:rsid w:val="00C470D8"/>
    <w:rsid w:val="00C47B0B"/>
    <w:rsid w:val="00C510D1"/>
    <w:rsid w:val="00C54562"/>
    <w:rsid w:val="00C61A33"/>
    <w:rsid w:val="00C624A1"/>
    <w:rsid w:val="00C62CC8"/>
    <w:rsid w:val="00C63B3E"/>
    <w:rsid w:val="00C72A3A"/>
    <w:rsid w:val="00C7460D"/>
    <w:rsid w:val="00C75D95"/>
    <w:rsid w:val="00C7613F"/>
    <w:rsid w:val="00C762A6"/>
    <w:rsid w:val="00C80505"/>
    <w:rsid w:val="00C83A10"/>
    <w:rsid w:val="00C84550"/>
    <w:rsid w:val="00C84F05"/>
    <w:rsid w:val="00C90A57"/>
    <w:rsid w:val="00C975CF"/>
    <w:rsid w:val="00CA2C99"/>
    <w:rsid w:val="00CA5A76"/>
    <w:rsid w:val="00CA5FB5"/>
    <w:rsid w:val="00CB12C7"/>
    <w:rsid w:val="00CB56BF"/>
    <w:rsid w:val="00CC0500"/>
    <w:rsid w:val="00CC0A4C"/>
    <w:rsid w:val="00CD0556"/>
    <w:rsid w:val="00CD0BF8"/>
    <w:rsid w:val="00CE0243"/>
    <w:rsid w:val="00CE0A7B"/>
    <w:rsid w:val="00CE3CF6"/>
    <w:rsid w:val="00CE496F"/>
    <w:rsid w:val="00CE5412"/>
    <w:rsid w:val="00CE6C3B"/>
    <w:rsid w:val="00CF022D"/>
    <w:rsid w:val="00CF46FE"/>
    <w:rsid w:val="00CF6C28"/>
    <w:rsid w:val="00D03A60"/>
    <w:rsid w:val="00D07BB9"/>
    <w:rsid w:val="00D1037C"/>
    <w:rsid w:val="00D175CE"/>
    <w:rsid w:val="00D17D61"/>
    <w:rsid w:val="00D2039A"/>
    <w:rsid w:val="00D22CAE"/>
    <w:rsid w:val="00D24CE5"/>
    <w:rsid w:val="00D31FC1"/>
    <w:rsid w:val="00D43A75"/>
    <w:rsid w:val="00D45790"/>
    <w:rsid w:val="00D477C2"/>
    <w:rsid w:val="00D51B5F"/>
    <w:rsid w:val="00D53087"/>
    <w:rsid w:val="00D530CE"/>
    <w:rsid w:val="00D57075"/>
    <w:rsid w:val="00D72461"/>
    <w:rsid w:val="00D777FA"/>
    <w:rsid w:val="00D819C8"/>
    <w:rsid w:val="00D83321"/>
    <w:rsid w:val="00D83ECC"/>
    <w:rsid w:val="00D87BEC"/>
    <w:rsid w:val="00D9691D"/>
    <w:rsid w:val="00D96D8C"/>
    <w:rsid w:val="00D97ACF"/>
    <w:rsid w:val="00DA0DFD"/>
    <w:rsid w:val="00DA1BED"/>
    <w:rsid w:val="00DA20A9"/>
    <w:rsid w:val="00DA2E4E"/>
    <w:rsid w:val="00DA38DF"/>
    <w:rsid w:val="00DA7A45"/>
    <w:rsid w:val="00DB230A"/>
    <w:rsid w:val="00DB2A9E"/>
    <w:rsid w:val="00DC3E75"/>
    <w:rsid w:val="00DC50FA"/>
    <w:rsid w:val="00DD1360"/>
    <w:rsid w:val="00DD6A28"/>
    <w:rsid w:val="00DE1996"/>
    <w:rsid w:val="00DF2705"/>
    <w:rsid w:val="00DF5030"/>
    <w:rsid w:val="00DF59BD"/>
    <w:rsid w:val="00E023BD"/>
    <w:rsid w:val="00E02EF3"/>
    <w:rsid w:val="00E04969"/>
    <w:rsid w:val="00E1409C"/>
    <w:rsid w:val="00E16FFF"/>
    <w:rsid w:val="00E205D0"/>
    <w:rsid w:val="00E22540"/>
    <w:rsid w:val="00E25FAF"/>
    <w:rsid w:val="00E27214"/>
    <w:rsid w:val="00E27A27"/>
    <w:rsid w:val="00E36F71"/>
    <w:rsid w:val="00E40E83"/>
    <w:rsid w:val="00E415D4"/>
    <w:rsid w:val="00E5422E"/>
    <w:rsid w:val="00E544A1"/>
    <w:rsid w:val="00E5473F"/>
    <w:rsid w:val="00E65D69"/>
    <w:rsid w:val="00E70274"/>
    <w:rsid w:val="00E727EA"/>
    <w:rsid w:val="00E737BE"/>
    <w:rsid w:val="00E7630A"/>
    <w:rsid w:val="00E8021C"/>
    <w:rsid w:val="00E8087B"/>
    <w:rsid w:val="00E85BE2"/>
    <w:rsid w:val="00E87F71"/>
    <w:rsid w:val="00E935F3"/>
    <w:rsid w:val="00E9610B"/>
    <w:rsid w:val="00EA0057"/>
    <w:rsid w:val="00EA4164"/>
    <w:rsid w:val="00EA60A3"/>
    <w:rsid w:val="00EB222B"/>
    <w:rsid w:val="00EB261C"/>
    <w:rsid w:val="00EB5246"/>
    <w:rsid w:val="00EC2104"/>
    <w:rsid w:val="00EC46EA"/>
    <w:rsid w:val="00EC6274"/>
    <w:rsid w:val="00EC6E12"/>
    <w:rsid w:val="00ED221A"/>
    <w:rsid w:val="00ED23EC"/>
    <w:rsid w:val="00ED37BA"/>
    <w:rsid w:val="00ED4235"/>
    <w:rsid w:val="00EE2470"/>
    <w:rsid w:val="00EE427E"/>
    <w:rsid w:val="00EE6F2A"/>
    <w:rsid w:val="00EE756D"/>
    <w:rsid w:val="00EF4924"/>
    <w:rsid w:val="00EF5465"/>
    <w:rsid w:val="00EF57E9"/>
    <w:rsid w:val="00EF5EBF"/>
    <w:rsid w:val="00F00F0C"/>
    <w:rsid w:val="00F02B86"/>
    <w:rsid w:val="00F03244"/>
    <w:rsid w:val="00F0471C"/>
    <w:rsid w:val="00F053F4"/>
    <w:rsid w:val="00F1144B"/>
    <w:rsid w:val="00F1178E"/>
    <w:rsid w:val="00F2298C"/>
    <w:rsid w:val="00F24B3B"/>
    <w:rsid w:val="00F30984"/>
    <w:rsid w:val="00F323B4"/>
    <w:rsid w:val="00F33B1C"/>
    <w:rsid w:val="00F35010"/>
    <w:rsid w:val="00F3573F"/>
    <w:rsid w:val="00F437CE"/>
    <w:rsid w:val="00F44ABE"/>
    <w:rsid w:val="00F44E8B"/>
    <w:rsid w:val="00F459F7"/>
    <w:rsid w:val="00F50880"/>
    <w:rsid w:val="00F51C25"/>
    <w:rsid w:val="00F52962"/>
    <w:rsid w:val="00F5328B"/>
    <w:rsid w:val="00F53C23"/>
    <w:rsid w:val="00F55669"/>
    <w:rsid w:val="00F569F0"/>
    <w:rsid w:val="00F57E5A"/>
    <w:rsid w:val="00F6111B"/>
    <w:rsid w:val="00F63672"/>
    <w:rsid w:val="00F708B1"/>
    <w:rsid w:val="00F72752"/>
    <w:rsid w:val="00F73FDC"/>
    <w:rsid w:val="00F74A70"/>
    <w:rsid w:val="00F82A71"/>
    <w:rsid w:val="00F83BCE"/>
    <w:rsid w:val="00F8687A"/>
    <w:rsid w:val="00F8720E"/>
    <w:rsid w:val="00F908B6"/>
    <w:rsid w:val="00F92898"/>
    <w:rsid w:val="00F943D5"/>
    <w:rsid w:val="00F94777"/>
    <w:rsid w:val="00FA1202"/>
    <w:rsid w:val="00FA670B"/>
    <w:rsid w:val="00FB001E"/>
    <w:rsid w:val="00FB1BC1"/>
    <w:rsid w:val="00FB2475"/>
    <w:rsid w:val="00FB4595"/>
    <w:rsid w:val="00FB7D0F"/>
    <w:rsid w:val="00FC2C4F"/>
    <w:rsid w:val="00FC6E90"/>
    <w:rsid w:val="00FD2619"/>
    <w:rsid w:val="00FD320F"/>
    <w:rsid w:val="00FD5CC9"/>
    <w:rsid w:val="00FD6C4B"/>
    <w:rsid w:val="00FD6E6D"/>
    <w:rsid w:val="00FE0533"/>
    <w:rsid w:val="00FE3758"/>
    <w:rsid w:val="00FE641A"/>
    <w:rsid w:val="00FF4F3E"/>
    <w:rsid w:val="00FF6693"/>
    <w:rsid w:val="064DC298"/>
    <w:rsid w:val="14E6FFDA"/>
    <w:rsid w:val="2C46FFBE"/>
    <w:rsid w:val="31EF49FB"/>
    <w:rsid w:val="3987CFF7"/>
    <w:rsid w:val="43A92BAC"/>
    <w:rsid w:val="696A569C"/>
    <w:rsid w:val="6C2B7061"/>
    <w:rsid w:val="7870C1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9201B5C"/>
  <w15:chartTrackingRefBased/>
  <w15:docId w15:val="{6239B95C-B9D3-43A7-B28B-206D8D3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62F6"/>
    <w:rPr>
      <w:sz w:val="24"/>
      <w:szCs w:val="24"/>
      <w:lang w:val="nl-NL" w:eastAsia="nl-NL"/>
    </w:rPr>
  </w:style>
  <w:style w:type="paragraph" w:styleId="Kop1">
    <w:name w:val="heading 1"/>
    <w:basedOn w:val="Standaard"/>
    <w:link w:val="Kop1Char"/>
    <w:qFormat/>
    <w:rsid w:val="00F55669"/>
    <w:pPr>
      <w:numPr>
        <w:numId w:val="4"/>
      </w:numPr>
      <w:outlineLvl w:val="0"/>
    </w:pPr>
    <w:rPr>
      <w:rFonts w:ascii="Tahoma" w:hAnsi="Tahoma" w:cs="Tahoma"/>
      <w:b/>
      <w:bCs/>
      <w:sz w:val="20"/>
      <w:szCs w:val="20"/>
    </w:rPr>
  </w:style>
  <w:style w:type="paragraph" w:styleId="Kop2">
    <w:name w:val="heading 2"/>
    <w:basedOn w:val="Standaard"/>
    <w:link w:val="Kop2Char"/>
    <w:qFormat/>
    <w:rsid w:val="00F55669"/>
    <w:pPr>
      <w:keepNext/>
      <w:numPr>
        <w:ilvl w:val="1"/>
        <w:numId w:val="4"/>
      </w:numPr>
      <w:spacing w:before="240" w:after="60"/>
      <w:outlineLvl w:val="1"/>
    </w:pPr>
    <w:rPr>
      <w:rFonts w:ascii="Tahoma" w:hAnsi="Tahoma" w:cs="Tahoma"/>
      <w:b/>
      <w:bCs/>
      <w:i/>
      <w:iCs/>
      <w:sz w:val="20"/>
      <w:szCs w:val="20"/>
    </w:rPr>
  </w:style>
  <w:style w:type="paragraph" w:styleId="Kop3">
    <w:name w:val="heading 3"/>
    <w:basedOn w:val="Lijstalinea"/>
    <w:link w:val="Kop3Char"/>
    <w:qFormat/>
    <w:rsid w:val="00F55669"/>
    <w:pPr>
      <w:keepNext/>
      <w:numPr>
        <w:numId w:val="3"/>
      </w:numPr>
      <w:overflowPunct/>
      <w:autoSpaceDE/>
      <w:autoSpaceDN/>
      <w:adjustRightInd/>
      <w:spacing w:before="240" w:after="60" w:line="240" w:lineRule="auto"/>
      <w:jc w:val="both"/>
      <w:textAlignment w:val="auto"/>
      <w:outlineLvl w:val="2"/>
    </w:pPr>
    <w:rPr>
      <w:rFonts w:ascii="Tahoma" w:hAnsi="Tahoma" w:cs="Tahoma"/>
      <w:b/>
      <w:bCs/>
      <w:i/>
      <w:iCs/>
      <w:sz w:val="20"/>
      <w:u w:val="single"/>
    </w:rPr>
  </w:style>
  <w:style w:type="paragraph" w:styleId="Kop4">
    <w:name w:val="heading 4"/>
    <w:basedOn w:val="Standaard"/>
    <w:link w:val="Kop4Char"/>
    <w:qFormat/>
    <w:rsid w:val="00F55669"/>
    <w:pPr>
      <w:keepNext/>
      <w:numPr>
        <w:ilvl w:val="3"/>
        <w:numId w:val="1"/>
      </w:numPr>
      <w:spacing w:before="240" w:after="60"/>
      <w:ind w:left="1134" w:hanging="1134"/>
      <w:outlineLvl w:val="3"/>
    </w:pPr>
    <w:rPr>
      <w:rFonts w:ascii="Bookman Old Style" w:hAnsi="Bookman Old Style"/>
      <w:b/>
      <w:bCs/>
      <w:sz w:val="22"/>
      <w:szCs w:val="22"/>
    </w:rPr>
  </w:style>
  <w:style w:type="paragraph" w:styleId="Kop5">
    <w:name w:val="heading 5"/>
    <w:basedOn w:val="Standaard"/>
    <w:link w:val="Kop5Char"/>
    <w:qFormat/>
    <w:rsid w:val="00F55669"/>
    <w:pPr>
      <w:numPr>
        <w:ilvl w:val="4"/>
        <w:numId w:val="1"/>
      </w:numPr>
      <w:spacing w:before="240" w:after="60"/>
      <w:ind w:left="1701" w:hanging="1701"/>
      <w:outlineLvl w:val="4"/>
    </w:pPr>
    <w:rPr>
      <w:rFonts w:ascii="Bookman Old Style" w:hAnsi="Bookman Old Style"/>
      <w:sz w:val="22"/>
      <w:szCs w:val="22"/>
    </w:rPr>
  </w:style>
  <w:style w:type="paragraph" w:styleId="Kop6">
    <w:name w:val="heading 6"/>
    <w:basedOn w:val="Standaard"/>
    <w:link w:val="Kop6Char"/>
    <w:qFormat/>
    <w:rsid w:val="00F55669"/>
    <w:pPr>
      <w:numPr>
        <w:ilvl w:val="5"/>
        <w:numId w:val="1"/>
      </w:numPr>
      <w:spacing w:before="240" w:after="60"/>
      <w:ind w:left="1701" w:hanging="1701"/>
      <w:outlineLvl w:val="5"/>
    </w:pPr>
    <w:rPr>
      <w:rFonts w:ascii="Bookman Old Style" w:hAnsi="Bookman Old Style"/>
      <w:i/>
      <w:iCs/>
      <w:sz w:val="22"/>
      <w:szCs w:val="22"/>
    </w:rPr>
  </w:style>
  <w:style w:type="paragraph" w:styleId="Kop7">
    <w:name w:val="heading 7"/>
    <w:basedOn w:val="Standaard"/>
    <w:link w:val="Kop7Char"/>
    <w:qFormat/>
    <w:rsid w:val="00F55669"/>
    <w:pPr>
      <w:numPr>
        <w:ilvl w:val="6"/>
        <w:numId w:val="1"/>
      </w:numPr>
      <w:spacing w:before="240" w:after="60"/>
      <w:outlineLvl w:val="6"/>
    </w:pPr>
    <w:rPr>
      <w:rFonts w:ascii="Bookman Old Style" w:hAnsi="Bookman Old Style"/>
      <w:sz w:val="22"/>
      <w:szCs w:val="22"/>
    </w:rPr>
  </w:style>
  <w:style w:type="paragraph" w:styleId="Kop8">
    <w:name w:val="heading 8"/>
    <w:basedOn w:val="Standaard"/>
    <w:link w:val="Kop8Char"/>
    <w:qFormat/>
    <w:rsid w:val="00F55669"/>
    <w:pPr>
      <w:numPr>
        <w:ilvl w:val="7"/>
        <w:numId w:val="1"/>
      </w:numPr>
      <w:spacing w:before="240" w:after="60"/>
      <w:outlineLvl w:val="7"/>
    </w:pPr>
    <w:rPr>
      <w:rFonts w:ascii="Bookman Old Style" w:hAnsi="Bookman Old Style"/>
      <w:i/>
      <w:iCs/>
      <w:sz w:val="22"/>
      <w:szCs w:val="22"/>
    </w:rPr>
  </w:style>
  <w:style w:type="paragraph" w:styleId="Kop9">
    <w:name w:val="heading 9"/>
    <w:basedOn w:val="Plattetekst2"/>
    <w:link w:val="Kop9Char"/>
    <w:qFormat/>
    <w:rsid w:val="00F55669"/>
    <w:pPr>
      <w:widowControl w:val="0"/>
      <w:numPr>
        <w:numId w:val="2"/>
      </w:numPr>
      <w:jc w:val="both"/>
      <w:outlineLvl w:val="8"/>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77D2C"/>
    <w:pPr>
      <w:tabs>
        <w:tab w:val="center" w:pos="4536"/>
        <w:tab w:val="right" w:pos="9072"/>
      </w:tabs>
    </w:pPr>
  </w:style>
  <w:style w:type="character" w:styleId="Paginanummer">
    <w:name w:val="page number"/>
    <w:basedOn w:val="Standaardalinea-lettertype"/>
    <w:rsid w:val="00677D2C"/>
  </w:style>
  <w:style w:type="table" w:styleId="Tabelraster">
    <w:name w:val="Table Grid"/>
    <w:basedOn w:val="Standaardtabel"/>
    <w:uiPriority w:val="59"/>
    <w:rsid w:val="00F5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F55669"/>
    <w:rPr>
      <w:rFonts w:ascii="Tahoma" w:hAnsi="Tahoma" w:cs="Tahoma"/>
      <w:b/>
      <w:bCs/>
      <w:lang w:val="nl-NL" w:eastAsia="nl-NL"/>
    </w:rPr>
  </w:style>
  <w:style w:type="character" w:customStyle="1" w:styleId="Kop2Char">
    <w:name w:val="Kop 2 Char"/>
    <w:link w:val="Kop2"/>
    <w:rsid w:val="00F55669"/>
    <w:rPr>
      <w:rFonts w:ascii="Tahoma" w:hAnsi="Tahoma" w:cs="Tahoma"/>
      <w:b/>
      <w:bCs/>
      <w:i/>
      <w:iCs/>
      <w:lang w:val="nl-NL" w:eastAsia="nl-NL"/>
    </w:rPr>
  </w:style>
  <w:style w:type="character" w:customStyle="1" w:styleId="Kop3Char">
    <w:name w:val="Kop 3 Char"/>
    <w:link w:val="Kop3"/>
    <w:rsid w:val="00F55669"/>
    <w:rPr>
      <w:rFonts w:ascii="Tahoma" w:hAnsi="Tahoma" w:cs="Tahoma"/>
      <w:b/>
      <w:bCs/>
      <w:i/>
      <w:iCs/>
      <w:u w:val="single"/>
      <w:lang w:val="nl-NL" w:eastAsia="nl-NL"/>
    </w:rPr>
  </w:style>
  <w:style w:type="character" w:customStyle="1" w:styleId="Kop4Char">
    <w:name w:val="Kop 4 Char"/>
    <w:link w:val="Kop4"/>
    <w:rsid w:val="00F55669"/>
    <w:rPr>
      <w:rFonts w:ascii="Bookman Old Style" w:hAnsi="Bookman Old Style"/>
      <w:b/>
      <w:bCs/>
      <w:sz w:val="22"/>
      <w:szCs w:val="22"/>
      <w:lang w:val="nl-NL" w:eastAsia="nl-NL"/>
    </w:rPr>
  </w:style>
  <w:style w:type="character" w:customStyle="1" w:styleId="Kop5Char">
    <w:name w:val="Kop 5 Char"/>
    <w:link w:val="Kop5"/>
    <w:rsid w:val="00F55669"/>
    <w:rPr>
      <w:rFonts w:ascii="Bookman Old Style" w:hAnsi="Bookman Old Style"/>
      <w:sz w:val="22"/>
      <w:szCs w:val="22"/>
      <w:lang w:val="nl-NL" w:eastAsia="nl-NL"/>
    </w:rPr>
  </w:style>
  <w:style w:type="character" w:customStyle="1" w:styleId="Kop6Char">
    <w:name w:val="Kop 6 Char"/>
    <w:link w:val="Kop6"/>
    <w:rsid w:val="00F55669"/>
    <w:rPr>
      <w:rFonts w:ascii="Bookman Old Style" w:hAnsi="Bookman Old Style"/>
      <w:i/>
      <w:iCs/>
      <w:sz w:val="22"/>
      <w:szCs w:val="22"/>
      <w:lang w:val="nl-NL" w:eastAsia="nl-NL"/>
    </w:rPr>
  </w:style>
  <w:style w:type="character" w:customStyle="1" w:styleId="Kop7Char">
    <w:name w:val="Kop 7 Char"/>
    <w:link w:val="Kop7"/>
    <w:rsid w:val="00F55669"/>
    <w:rPr>
      <w:rFonts w:ascii="Bookman Old Style" w:hAnsi="Bookman Old Style"/>
      <w:sz w:val="22"/>
      <w:szCs w:val="22"/>
      <w:lang w:val="nl-NL" w:eastAsia="nl-NL"/>
    </w:rPr>
  </w:style>
  <w:style w:type="character" w:customStyle="1" w:styleId="Kop8Char">
    <w:name w:val="Kop 8 Char"/>
    <w:link w:val="Kop8"/>
    <w:rsid w:val="00F55669"/>
    <w:rPr>
      <w:rFonts w:ascii="Bookman Old Style" w:hAnsi="Bookman Old Style"/>
      <w:i/>
      <w:iCs/>
      <w:sz w:val="22"/>
      <w:szCs w:val="22"/>
      <w:lang w:val="nl-NL" w:eastAsia="nl-NL"/>
    </w:rPr>
  </w:style>
  <w:style w:type="character" w:customStyle="1" w:styleId="Kop9Char">
    <w:name w:val="Kop 9 Char"/>
    <w:link w:val="Kop9"/>
    <w:rsid w:val="00F55669"/>
    <w:rPr>
      <w:rFonts w:ascii="Tahoma" w:hAnsi="Tahoma"/>
      <w:i/>
      <w:iCs/>
      <w:szCs w:val="18"/>
      <w:lang w:val="nl-NL" w:eastAsia="nl-NL"/>
    </w:rPr>
  </w:style>
  <w:style w:type="paragraph" w:styleId="Ballontekst">
    <w:name w:val="Balloon Text"/>
    <w:basedOn w:val="Standaard"/>
    <w:link w:val="BallontekstChar"/>
    <w:uiPriority w:val="99"/>
    <w:rsid w:val="00F55669"/>
    <w:rPr>
      <w:rFonts w:ascii="Tahoma" w:hAnsi="Tahoma" w:cs="Tahoma"/>
      <w:sz w:val="16"/>
      <w:szCs w:val="16"/>
    </w:rPr>
  </w:style>
  <w:style w:type="character" w:customStyle="1" w:styleId="BallontekstChar">
    <w:name w:val="Ballontekst Char"/>
    <w:link w:val="Ballontekst"/>
    <w:uiPriority w:val="99"/>
    <w:rsid w:val="00F55669"/>
    <w:rPr>
      <w:rFonts w:ascii="Tahoma" w:hAnsi="Tahoma" w:cs="Tahoma"/>
      <w:sz w:val="16"/>
      <w:szCs w:val="16"/>
      <w:lang w:val="nl-NL" w:eastAsia="nl-NL"/>
    </w:rPr>
  </w:style>
  <w:style w:type="paragraph" w:customStyle="1" w:styleId="CharZchnZchn">
    <w:name w:val="Char Zchn Zchn"/>
    <w:basedOn w:val="Standaard"/>
    <w:rsid w:val="00F55669"/>
    <w:pPr>
      <w:spacing w:after="160" w:line="240" w:lineRule="exact"/>
    </w:pPr>
    <w:rPr>
      <w:rFonts w:ascii="Tahoma" w:hAnsi="Tahoma"/>
      <w:sz w:val="20"/>
      <w:szCs w:val="20"/>
      <w:lang w:val="en-US" w:eastAsia="en-US"/>
    </w:rPr>
  </w:style>
  <w:style w:type="character" w:styleId="Hyperlink">
    <w:name w:val="Hyperlink"/>
    <w:uiPriority w:val="99"/>
    <w:rsid w:val="00F55669"/>
    <w:rPr>
      <w:rFonts w:cs="Times New Roman"/>
      <w:color w:val="0000FF"/>
      <w:u w:val="single"/>
    </w:rPr>
  </w:style>
  <w:style w:type="character" w:customStyle="1" w:styleId="VoettekstChar">
    <w:name w:val="Voettekst Char"/>
    <w:link w:val="Voettekst"/>
    <w:uiPriority w:val="99"/>
    <w:locked/>
    <w:rsid w:val="00F55669"/>
    <w:rPr>
      <w:sz w:val="24"/>
      <w:szCs w:val="24"/>
      <w:lang w:val="nl-NL" w:eastAsia="nl-NL"/>
    </w:rPr>
  </w:style>
  <w:style w:type="character" w:styleId="GevolgdeHyperlink">
    <w:name w:val="FollowedHyperlink"/>
    <w:rsid w:val="00F55669"/>
    <w:rPr>
      <w:rFonts w:cs="Times New Roman"/>
      <w:color w:val="800080"/>
      <w:u w:val="single"/>
    </w:rPr>
  </w:style>
  <w:style w:type="paragraph" w:styleId="Normaalweb">
    <w:name w:val="Normal (Web)"/>
    <w:basedOn w:val="Standaard"/>
    <w:rsid w:val="00F55669"/>
    <w:pPr>
      <w:spacing w:before="100" w:beforeAutospacing="1" w:after="100" w:afterAutospacing="1"/>
    </w:pPr>
  </w:style>
  <w:style w:type="paragraph" w:styleId="Voetnoottekst">
    <w:name w:val="footnote text"/>
    <w:basedOn w:val="Standaard"/>
    <w:link w:val="VoetnoottekstChar"/>
    <w:uiPriority w:val="99"/>
    <w:rsid w:val="00F55669"/>
    <w:rPr>
      <w:rFonts w:ascii="Arial" w:hAnsi="Arial" w:cs="Arial"/>
      <w:sz w:val="20"/>
      <w:szCs w:val="20"/>
    </w:rPr>
  </w:style>
  <w:style w:type="character" w:customStyle="1" w:styleId="VoetnoottekstChar">
    <w:name w:val="Voetnoottekst Char"/>
    <w:link w:val="Voetnoottekst"/>
    <w:uiPriority w:val="99"/>
    <w:rsid w:val="00F55669"/>
    <w:rPr>
      <w:rFonts w:ascii="Arial" w:hAnsi="Arial" w:cs="Arial"/>
      <w:lang w:val="nl-NL" w:eastAsia="nl-NL"/>
    </w:rPr>
  </w:style>
  <w:style w:type="paragraph" w:styleId="Tekstopmerking">
    <w:name w:val="annotation text"/>
    <w:basedOn w:val="Standaard"/>
    <w:link w:val="TekstopmerkingChar"/>
    <w:rsid w:val="00F55669"/>
    <w:rPr>
      <w:rFonts w:ascii="Arial" w:hAnsi="Arial" w:cs="Arial"/>
      <w:sz w:val="20"/>
      <w:szCs w:val="20"/>
    </w:rPr>
  </w:style>
  <w:style w:type="character" w:customStyle="1" w:styleId="TekstopmerkingChar">
    <w:name w:val="Tekst opmerking Char"/>
    <w:link w:val="Tekstopmerking"/>
    <w:rsid w:val="00F55669"/>
    <w:rPr>
      <w:rFonts w:ascii="Arial" w:hAnsi="Arial" w:cs="Arial"/>
      <w:lang w:val="nl-NL" w:eastAsia="nl-NL"/>
    </w:rPr>
  </w:style>
  <w:style w:type="paragraph" w:styleId="Koptekst">
    <w:name w:val="header"/>
    <w:basedOn w:val="Standaard"/>
    <w:link w:val="KoptekstChar"/>
    <w:uiPriority w:val="99"/>
    <w:rsid w:val="00F55669"/>
    <w:rPr>
      <w:rFonts w:ascii="Bookman Old Style" w:hAnsi="Bookman Old Style"/>
      <w:sz w:val="22"/>
      <w:szCs w:val="22"/>
    </w:rPr>
  </w:style>
  <w:style w:type="character" w:customStyle="1" w:styleId="KoptekstChar">
    <w:name w:val="Koptekst Char"/>
    <w:link w:val="Koptekst"/>
    <w:uiPriority w:val="99"/>
    <w:rsid w:val="00F55669"/>
    <w:rPr>
      <w:rFonts w:ascii="Bookman Old Style" w:hAnsi="Bookman Old Style"/>
      <w:sz w:val="22"/>
      <w:szCs w:val="22"/>
      <w:lang w:val="nl-NL" w:eastAsia="nl-NL"/>
    </w:rPr>
  </w:style>
  <w:style w:type="paragraph" w:styleId="Plattetekst">
    <w:name w:val="Body Text"/>
    <w:basedOn w:val="Standaard"/>
    <w:link w:val="PlattetekstChar"/>
    <w:rsid w:val="00F55669"/>
    <w:pPr>
      <w:spacing w:line="360" w:lineRule="auto"/>
    </w:pPr>
    <w:rPr>
      <w:sz w:val="22"/>
      <w:szCs w:val="22"/>
    </w:rPr>
  </w:style>
  <w:style w:type="character" w:customStyle="1" w:styleId="PlattetekstChar">
    <w:name w:val="Platte tekst Char"/>
    <w:link w:val="Plattetekst"/>
    <w:rsid w:val="00F55669"/>
    <w:rPr>
      <w:sz w:val="22"/>
      <w:szCs w:val="22"/>
      <w:lang w:val="nl-NL" w:eastAsia="nl-NL"/>
    </w:rPr>
  </w:style>
  <w:style w:type="paragraph" w:styleId="Plattetekstinspringen">
    <w:name w:val="Body Text Indent"/>
    <w:basedOn w:val="Standaard"/>
    <w:link w:val="PlattetekstinspringenChar"/>
    <w:rsid w:val="00F55669"/>
    <w:pPr>
      <w:spacing w:line="360" w:lineRule="auto"/>
      <w:ind w:left="142"/>
    </w:pPr>
    <w:rPr>
      <w:sz w:val="22"/>
      <w:szCs w:val="22"/>
    </w:rPr>
  </w:style>
  <w:style w:type="character" w:customStyle="1" w:styleId="PlattetekstinspringenChar">
    <w:name w:val="Platte tekst inspringen Char"/>
    <w:link w:val="Plattetekstinspringen"/>
    <w:rsid w:val="00F55669"/>
    <w:rPr>
      <w:sz w:val="22"/>
      <w:szCs w:val="22"/>
      <w:lang w:val="nl-NL" w:eastAsia="nl-NL"/>
    </w:rPr>
  </w:style>
  <w:style w:type="paragraph" w:styleId="Plattetekst2">
    <w:name w:val="Body Text 2"/>
    <w:basedOn w:val="Standaard"/>
    <w:link w:val="Plattetekst2Char"/>
    <w:rsid w:val="00F55669"/>
    <w:rPr>
      <w:rFonts w:ascii="Bookman Old Style" w:hAnsi="Bookman Old Style"/>
      <w:i/>
      <w:iCs/>
      <w:sz w:val="18"/>
      <w:szCs w:val="18"/>
    </w:rPr>
  </w:style>
  <w:style w:type="character" w:customStyle="1" w:styleId="Plattetekst2Char">
    <w:name w:val="Platte tekst 2 Char"/>
    <w:link w:val="Plattetekst2"/>
    <w:rsid w:val="00F55669"/>
    <w:rPr>
      <w:rFonts w:ascii="Bookman Old Style" w:hAnsi="Bookman Old Style"/>
      <w:i/>
      <w:iCs/>
      <w:sz w:val="18"/>
      <w:szCs w:val="18"/>
      <w:lang w:val="nl-NL" w:eastAsia="nl-NL"/>
    </w:rPr>
  </w:style>
  <w:style w:type="paragraph" w:styleId="Plattetekstinspringen2">
    <w:name w:val="Body Text Indent 2"/>
    <w:basedOn w:val="Standaard"/>
    <w:link w:val="Plattetekstinspringen2Char"/>
    <w:rsid w:val="00F55669"/>
    <w:pPr>
      <w:ind w:left="142"/>
    </w:pPr>
    <w:rPr>
      <w:rFonts w:ascii="Bookman Old Style" w:hAnsi="Bookman Old Style"/>
      <w:i/>
      <w:iCs/>
      <w:sz w:val="22"/>
      <w:szCs w:val="22"/>
    </w:rPr>
  </w:style>
  <w:style w:type="character" w:customStyle="1" w:styleId="Plattetekstinspringen2Char">
    <w:name w:val="Platte tekst inspringen 2 Char"/>
    <w:link w:val="Plattetekstinspringen2"/>
    <w:rsid w:val="00F55669"/>
    <w:rPr>
      <w:rFonts w:ascii="Bookman Old Style" w:hAnsi="Bookman Old Style"/>
      <w:i/>
      <w:iCs/>
      <w:sz w:val="22"/>
      <w:szCs w:val="22"/>
      <w:lang w:val="nl-NL" w:eastAsia="nl-NL"/>
    </w:rPr>
  </w:style>
  <w:style w:type="paragraph" w:styleId="Plattetekstinspringen3">
    <w:name w:val="Body Text Indent 3"/>
    <w:basedOn w:val="Standaard"/>
    <w:link w:val="Plattetekstinspringen3Char"/>
    <w:rsid w:val="00F55669"/>
    <w:pPr>
      <w:ind w:left="709"/>
    </w:pPr>
    <w:rPr>
      <w:rFonts w:ascii="Bookman Old Style" w:hAnsi="Bookman Old Style"/>
      <w:sz w:val="22"/>
      <w:szCs w:val="22"/>
    </w:rPr>
  </w:style>
  <w:style w:type="character" w:customStyle="1" w:styleId="Plattetekstinspringen3Char">
    <w:name w:val="Platte tekst inspringen 3 Char"/>
    <w:link w:val="Plattetekstinspringen3"/>
    <w:rsid w:val="00F55669"/>
    <w:rPr>
      <w:rFonts w:ascii="Bookman Old Style" w:hAnsi="Bookman Old Style"/>
      <w:sz w:val="22"/>
      <w:szCs w:val="22"/>
      <w:lang w:val="nl-NL" w:eastAsia="nl-NL"/>
    </w:rPr>
  </w:style>
  <w:style w:type="paragraph" w:styleId="Documentstructuur">
    <w:name w:val="Document Map"/>
    <w:basedOn w:val="Standaard"/>
    <w:link w:val="DocumentstructuurChar"/>
    <w:rsid w:val="00F55669"/>
    <w:pPr>
      <w:shd w:val="clear" w:color="auto" w:fill="000080"/>
    </w:pPr>
    <w:rPr>
      <w:rFonts w:ascii="Tahoma" w:hAnsi="Tahoma" w:cs="Tahoma"/>
      <w:sz w:val="20"/>
      <w:szCs w:val="20"/>
    </w:rPr>
  </w:style>
  <w:style w:type="character" w:customStyle="1" w:styleId="DocumentstructuurChar">
    <w:name w:val="Documentstructuur Char"/>
    <w:link w:val="Documentstructuur"/>
    <w:rsid w:val="00F55669"/>
    <w:rPr>
      <w:rFonts w:ascii="Tahoma" w:hAnsi="Tahoma" w:cs="Tahoma"/>
      <w:shd w:val="clear" w:color="auto" w:fill="000080"/>
      <w:lang w:val="nl-NL" w:eastAsia="nl-NL"/>
    </w:rPr>
  </w:style>
  <w:style w:type="paragraph" w:styleId="Onderwerpvanopmerking">
    <w:name w:val="annotation subject"/>
    <w:basedOn w:val="Standaard"/>
    <w:link w:val="OnderwerpvanopmerkingChar"/>
    <w:uiPriority w:val="99"/>
    <w:rsid w:val="00F55669"/>
    <w:rPr>
      <w:rFonts w:ascii="Arial" w:hAnsi="Arial" w:cs="Arial"/>
      <w:b/>
      <w:bCs/>
      <w:sz w:val="20"/>
      <w:szCs w:val="20"/>
    </w:rPr>
  </w:style>
  <w:style w:type="character" w:customStyle="1" w:styleId="OnderwerpvanopmerkingChar">
    <w:name w:val="Onderwerp van opmerking Char"/>
    <w:link w:val="Onderwerpvanopmerking"/>
    <w:uiPriority w:val="99"/>
    <w:rsid w:val="00F55669"/>
    <w:rPr>
      <w:rFonts w:ascii="Arial" w:hAnsi="Arial" w:cs="Arial"/>
      <w:b/>
      <w:bCs/>
      <w:lang w:val="nl-NL" w:eastAsia="nl-NL"/>
    </w:rPr>
  </w:style>
  <w:style w:type="paragraph" w:customStyle="1" w:styleId="opsom1">
    <w:name w:val="opsom1"/>
    <w:basedOn w:val="Standaard"/>
    <w:rsid w:val="00F55669"/>
    <w:pPr>
      <w:tabs>
        <w:tab w:val="num" w:pos="567"/>
      </w:tabs>
      <w:ind w:left="567" w:hanging="567"/>
    </w:pPr>
    <w:rPr>
      <w:rFonts w:ascii="Bookman Old Style" w:hAnsi="Bookman Old Style"/>
      <w:sz w:val="22"/>
      <w:szCs w:val="22"/>
    </w:rPr>
  </w:style>
  <w:style w:type="paragraph" w:customStyle="1" w:styleId="opsom2">
    <w:name w:val="opsom2"/>
    <w:basedOn w:val="Standaard"/>
    <w:rsid w:val="00F55669"/>
    <w:pPr>
      <w:tabs>
        <w:tab w:val="num" w:pos="567"/>
      </w:tabs>
      <w:ind w:left="1133" w:hanging="567"/>
    </w:pPr>
    <w:rPr>
      <w:rFonts w:ascii="Bookman Old Style" w:hAnsi="Bookman Old Style"/>
      <w:sz w:val="22"/>
      <w:szCs w:val="22"/>
    </w:rPr>
  </w:style>
  <w:style w:type="paragraph" w:customStyle="1" w:styleId="tekstbrief">
    <w:name w:val="tekstbrief"/>
    <w:basedOn w:val="Standaard"/>
    <w:rsid w:val="00F55669"/>
    <w:rPr>
      <w:rFonts w:ascii="Garamond" w:hAnsi="Garamond"/>
      <w:sz w:val="22"/>
      <w:szCs w:val="22"/>
    </w:rPr>
  </w:style>
  <w:style w:type="character" w:styleId="Voetnootmarkering">
    <w:name w:val="footnote reference"/>
    <w:uiPriority w:val="99"/>
    <w:rsid w:val="00F55669"/>
    <w:rPr>
      <w:rFonts w:cs="Times New Roman"/>
      <w:vertAlign w:val="superscript"/>
    </w:rPr>
  </w:style>
  <w:style w:type="paragraph" w:customStyle="1" w:styleId="OpmaakprofielKop1Arial10ptRegelafstandExact12pt">
    <w:name w:val="Opmaakprofiel Kop 1 + Arial 10 pt Regelafstand:  Exact 12 pt"/>
    <w:basedOn w:val="Kop1"/>
    <w:next w:val="Standaard"/>
    <w:rsid w:val="00F55669"/>
    <w:pPr>
      <w:tabs>
        <w:tab w:val="num" w:pos="720"/>
      </w:tabs>
      <w:spacing w:line="240" w:lineRule="exact"/>
      <w:ind w:left="720"/>
      <w:jc w:val="both"/>
    </w:pPr>
    <w:rPr>
      <w:rFonts w:ascii="Arial" w:hAnsi="Arial"/>
      <w:caps/>
    </w:rPr>
  </w:style>
  <w:style w:type="paragraph" w:customStyle="1" w:styleId="OpmaakprofielKop2Arial10ptRegelafstandExact12pt">
    <w:name w:val="Opmaakprofiel Kop 2 + Arial 10 pt Regelafstand:  Exact 12 pt"/>
    <w:basedOn w:val="Kop2"/>
    <w:next w:val="Standaard"/>
    <w:rsid w:val="00F55669"/>
    <w:pPr>
      <w:tabs>
        <w:tab w:val="num" w:pos="1440"/>
      </w:tabs>
      <w:spacing w:before="0" w:after="0" w:line="240" w:lineRule="exact"/>
      <w:ind w:left="1440" w:hanging="360"/>
      <w:jc w:val="both"/>
    </w:pPr>
    <w:rPr>
      <w:rFonts w:ascii="Arial" w:hAnsi="Arial"/>
    </w:rPr>
  </w:style>
  <w:style w:type="paragraph" w:customStyle="1" w:styleId="inhopg1">
    <w:name w:val="inhopg 1"/>
    <w:basedOn w:val="Standaard"/>
    <w:rsid w:val="00F55669"/>
    <w:pPr>
      <w:widowControl w:val="0"/>
      <w:tabs>
        <w:tab w:val="left" w:leader="dot" w:pos="9000"/>
        <w:tab w:val="right" w:pos="9360"/>
      </w:tabs>
      <w:suppressAutoHyphens/>
      <w:autoSpaceDE w:val="0"/>
      <w:autoSpaceDN w:val="0"/>
      <w:spacing w:before="480"/>
      <w:ind w:left="720" w:right="720" w:hanging="720"/>
    </w:pPr>
    <w:rPr>
      <w:rFonts w:ascii="Courier New" w:hAnsi="Courier New" w:cs="Courier New"/>
      <w:sz w:val="20"/>
      <w:szCs w:val="20"/>
      <w:lang w:val="en-US"/>
    </w:rPr>
  </w:style>
  <w:style w:type="paragraph" w:customStyle="1" w:styleId="inhopg2">
    <w:name w:val="inhopg 2"/>
    <w:basedOn w:val="Standaard"/>
    <w:rsid w:val="00F55669"/>
    <w:pPr>
      <w:widowControl w:val="0"/>
      <w:tabs>
        <w:tab w:val="left" w:leader="dot" w:pos="9000"/>
        <w:tab w:val="right" w:pos="9360"/>
      </w:tabs>
      <w:suppressAutoHyphens/>
      <w:autoSpaceDE w:val="0"/>
      <w:autoSpaceDN w:val="0"/>
      <w:ind w:left="1440" w:right="720" w:hanging="720"/>
    </w:pPr>
    <w:rPr>
      <w:rFonts w:ascii="Courier New" w:hAnsi="Courier New" w:cs="Courier New"/>
      <w:sz w:val="20"/>
      <w:szCs w:val="20"/>
      <w:lang w:val="en-US"/>
    </w:rPr>
  </w:style>
  <w:style w:type="paragraph" w:customStyle="1" w:styleId="inhopg3">
    <w:name w:val="inhopg 3"/>
    <w:basedOn w:val="Standaard"/>
    <w:rsid w:val="00F55669"/>
    <w:pPr>
      <w:widowControl w:val="0"/>
      <w:tabs>
        <w:tab w:val="left" w:leader="dot" w:pos="9000"/>
        <w:tab w:val="right" w:pos="9360"/>
      </w:tabs>
      <w:suppressAutoHyphens/>
      <w:autoSpaceDE w:val="0"/>
      <w:autoSpaceDN w:val="0"/>
      <w:ind w:left="2160" w:right="720" w:hanging="720"/>
    </w:pPr>
    <w:rPr>
      <w:rFonts w:ascii="Courier New" w:hAnsi="Courier New" w:cs="Courier New"/>
      <w:sz w:val="20"/>
      <w:szCs w:val="20"/>
      <w:lang w:val="en-US"/>
    </w:rPr>
  </w:style>
  <w:style w:type="paragraph" w:customStyle="1" w:styleId="inhopg4">
    <w:name w:val="inhopg 4"/>
    <w:basedOn w:val="Standaard"/>
    <w:rsid w:val="00F55669"/>
    <w:pPr>
      <w:widowControl w:val="0"/>
      <w:tabs>
        <w:tab w:val="left" w:leader="dot" w:pos="9000"/>
        <w:tab w:val="right" w:pos="9360"/>
      </w:tabs>
      <w:suppressAutoHyphens/>
      <w:autoSpaceDE w:val="0"/>
      <w:autoSpaceDN w:val="0"/>
      <w:ind w:left="2880" w:right="720" w:hanging="720"/>
    </w:pPr>
    <w:rPr>
      <w:rFonts w:ascii="Courier New" w:hAnsi="Courier New" w:cs="Courier New"/>
      <w:sz w:val="20"/>
      <w:szCs w:val="20"/>
      <w:lang w:val="en-US"/>
    </w:rPr>
  </w:style>
  <w:style w:type="paragraph" w:customStyle="1" w:styleId="inhopg5">
    <w:name w:val="inhopg 5"/>
    <w:basedOn w:val="Standaard"/>
    <w:rsid w:val="00F55669"/>
    <w:pPr>
      <w:widowControl w:val="0"/>
      <w:tabs>
        <w:tab w:val="left" w:leader="dot" w:pos="9000"/>
        <w:tab w:val="right" w:pos="9360"/>
      </w:tabs>
      <w:suppressAutoHyphens/>
      <w:autoSpaceDE w:val="0"/>
      <w:autoSpaceDN w:val="0"/>
      <w:ind w:left="3600" w:right="720" w:hanging="720"/>
    </w:pPr>
    <w:rPr>
      <w:rFonts w:ascii="Courier New" w:hAnsi="Courier New" w:cs="Courier New"/>
      <w:sz w:val="20"/>
      <w:szCs w:val="20"/>
      <w:lang w:val="en-US"/>
    </w:rPr>
  </w:style>
  <w:style w:type="paragraph" w:customStyle="1" w:styleId="inhopg6">
    <w:name w:val="inhopg 6"/>
    <w:basedOn w:val="Standaard"/>
    <w:rsid w:val="00F55669"/>
    <w:pPr>
      <w:widowControl w:val="0"/>
      <w:tabs>
        <w:tab w:val="left" w:pos="9000"/>
        <w:tab w:val="right" w:pos="9360"/>
      </w:tabs>
      <w:suppressAutoHyphens/>
      <w:autoSpaceDE w:val="0"/>
      <w:autoSpaceDN w:val="0"/>
      <w:ind w:left="720" w:hanging="720"/>
    </w:pPr>
    <w:rPr>
      <w:rFonts w:ascii="Courier New" w:hAnsi="Courier New" w:cs="Courier New"/>
      <w:sz w:val="20"/>
      <w:szCs w:val="20"/>
      <w:lang w:val="en-US"/>
    </w:rPr>
  </w:style>
  <w:style w:type="paragraph" w:customStyle="1" w:styleId="inhopg7">
    <w:name w:val="inhopg 7"/>
    <w:basedOn w:val="Standaard"/>
    <w:rsid w:val="00F55669"/>
    <w:pPr>
      <w:widowControl w:val="0"/>
      <w:suppressAutoHyphens/>
      <w:autoSpaceDE w:val="0"/>
      <w:autoSpaceDN w:val="0"/>
      <w:ind w:left="720" w:hanging="720"/>
    </w:pPr>
    <w:rPr>
      <w:rFonts w:ascii="Courier New" w:hAnsi="Courier New" w:cs="Courier New"/>
      <w:sz w:val="20"/>
      <w:szCs w:val="20"/>
      <w:lang w:val="en-US"/>
    </w:rPr>
  </w:style>
  <w:style w:type="paragraph" w:customStyle="1" w:styleId="inhopg8">
    <w:name w:val="inhopg 8"/>
    <w:basedOn w:val="Standaard"/>
    <w:rsid w:val="00F55669"/>
    <w:pPr>
      <w:widowControl w:val="0"/>
      <w:tabs>
        <w:tab w:val="left" w:pos="9000"/>
        <w:tab w:val="right" w:pos="9360"/>
      </w:tabs>
      <w:suppressAutoHyphens/>
      <w:autoSpaceDE w:val="0"/>
      <w:autoSpaceDN w:val="0"/>
      <w:ind w:left="720" w:hanging="720"/>
    </w:pPr>
    <w:rPr>
      <w:rFonts w:ascii="Courier New" w:hAnsi="Courier New" w:cs="Courier New"/>
      <w:sz w:val="20"/>
      <w:szCs w:val="20"/>
      <w:lang w:val="en-US"/>
    </w:rPr>
  </w:style>
  <w:style w:type="paragraph" w:customStyle="1" w:styleId="inhopg9">
    <w:name w:val="inhopg 9"/>
    <w:basedOn w:val="Standaard"/>
    <w:rsid w:val="00F55669"/>
    <w:pPr>
      <w:widowControl w:val="0"/>
      <w:tabs>
        <w:tab w:val="left" w:leader="dot" w:pos="9000"/>
        <w:tab w:val="right" w:pos="9360"/>
      </w:tabs>
      <w:suppressAutoHyphens/>
      <w:autoSpaceDE w:val="0"/>
      <w:autoSpaceDN w:val="0"/>
      <w:ind w:left="720" w:hanging="720"/>
    </w:pPr>
    <w:rPr>
      <w:rFonts w:ascii="Courier New" w:hAnsi="Courier New" w:cs="Courier New"/>
      <w:sz w:val="20"/>
      <w:szCs w:val="20"/>
      <w:lang w:val="en-US"/>
    </w:rPr>
  </w:style>
  <w:style w:type="paragraph" w:styleId="Index1">
    <w:name w:val="index 1"/>
    <w:basedOn w:val="Standaard"/>
    <w:next w:val="Standaard"/>
    <w:autoRedefine/>
    <w:rsid w:val="00F55669"/>
    <w:pPr>
      <w:widowControl w:val="0"/>
      <w:tabs>
        <w:tab w:val="left" w:leader="dot" w:pos="9000"/>
        <w:tab w:val="right" w:pos="9360"/>
      </w:tabs>
      <w:suppressAutoHyphens/>
      <w:autoSpaceDE w:val="0"/>
      <w:autoSpaceDN w:val="0"/>
      <w:ind w:left="1440" w:right="720" w:hanging="1440"/>
    </w:pPr>
    <w:rPr>
      <w:rFonts w:ascii="Courier New" w:hAnsi="Courier New" w:cs="Courier New"/>
      <w:sz w:val="20"/>
      <w:szCs w:val="20"/>
      <w:lang w:val="en-US"/>
    </w:rPr>
  </w:style>
  <w:style w:type="paragraph" w:styleId="Index2">
    <w:name w:val="index 2"/>
    <w:basedOn w:val="Standaard"/>
    <w:next w:val="Standaard"/>
    <w:autoRedefine/>
    <w:rsid w:val="00F55669"/>
    <w:pPr>
      <w:widowControl w:val="0"/>
      <w:tabs>
        <w:tab w:val="left" w:leader="dot" w:pos="9000"/>
        <w:tab w:val="right" w:pos="9360"/>
      </w:tabs>
      <w:suppressAutoHyphens/>
      <w:autoSpaceDE w:val="0"/>
      <w:autoSpaceDN w:val="0"/>
      <w:ind w:left="1440" w:right="720" w:hanging="720"/>
    </w:pPr>
    <w:rPr>
      <w:rFonts w:ascii="Courier New" w:hAnsi="Courier New" w:cs="Courier New"/>
      <w:sz w:val="20"/>
      <w:szCs w:val="20"/>
      <w:lang w:val="en-US"/>
    </w:rPr>
  </w:style>
  <w:style w:type="paragraph" w:customStyle="1" w:styleId="bronvermelding">
    <w:name w:val="bronvermelding"/>
    <w:basedOn w:val="Standaard"/>
    <w:rsid w:val="00F55669"/>
    <w:pPr>
      <w:widowControl w:val="0"/>
      <w:tabs>
        <w:tab w:val="left" w:pos="9000"/>
        <w:tab w:val="right" w:pos="9360"/>
      </w:tabs>
      <w:suppressAutoHyphens/>
      <w:autoSpaceDE w:val="0"/>
      <w:autoSpaceDN w:val="0"/>
    </w:pPr>
    <w:rPr>
      <w:rFonts w:ascii="Courier New" w:hAnsi="Courier New" w:cs="Courier New"/>
      <w:sz w:val="20"/>
      <w:szCs w:val="20"/>
      <w:lang w:val="en-US"/>
    </w:rPr>
  </w:style>
  <w:style w:type="paragraph" w:customStyle="1" w:styleId="bijschrift">
    <w:name w:val="bijschrift"/>
    <w:basedOn w:val="Standaard"/>
    <w:rsid w:val="00F55669"/>
    <w:pPr>
      <w:widowControl w:val="0"/>
      <w:autoSpaceDE w:val="0"/>
      <w:autoSpaceDN w:val="0"/>
    </w:pPr>
    <w:rPr>
      <w:rFonts w:ascii="Courier New" w:hAnsi="Courier New" w:cs="Courier New"/>
    </w:rPr>
  </w:style>
  <w:style w:type="character" w:customStyle="1" w:styleId="EquationCaption">
    <w:name w:val="_Equation Caption"/>
    <w:rsid w:val="00F55669"/>
  </w:style>
  <w:style w:type="paragraph" w:styleId="Bloktekst">
    <w:name w:val="Block Text"/>
    <w:basedOn w:val="Standaard"/>
    <w:rsid w:val="00F55669"/>
    <w:pPr>
      <w:widowControl w:val="0"/>
      <w:tabs>
        <w:tab w:val="left" w:pos="-1440"/>
        <w:tab w:val="left" w:pos="-720"/>
        <w:tab w:val="left" w:pos="0"/>
        <w:tab w:val="left" w:pos="480"/>
        <w:tab w:val="left" w:pos="720"/>
      </w:tabs>
      <w:suppressAutoHyphens/>
      <w:autoSpaceDE w:val="0"/>
      <w:autoSpaceDN w:val="0"/>
      <w:ind w:left="480" w:right="-1744" w:hanging="480"/>
      <w:jc w:val="both"/>
    </w:pPr>
    <w:rPr>
      <w:rFonts w:ascii="Arial" w:hAnsi="Arial" w:cs="Arial"/>
      <w:spacing w:val="-2"/>
      <w:sz w:val="18"/>
      <w:szCs w:val="18"/>
    </w:rPr>
  </w:style>
  <w:style w:type="paragraph" w:styleId="Plattetekst3">
    <w:name w:val="Body Text 3"/>
    <w:basedOn w:val="Standaard"/>
    <w:link w:val="Plattetekst3Char"/>
    <w:rsid w:val="00F55669"/>
    <w:pPr>
      <w:widowControl w:val="0"/>
      <w:tabs>
        <w:tab w:val="left" w:pos="-1440"/>
        <w:tab w:val="left" w:pos="-720"/>
        <w:tab w:val="left" w:pos="0"/>
        <w:tab w:val="left" w:pos="480"/>
        <w:tab w:val="left" w:pos="720"/>
      </w:tabs>
      <w:suppressAutoHyphens/>
      <w:autoSpaceDE w:val="0"/>
      <w:autoSpaceDN w:val="0"/>
      <w:ind w:right="96"/>
      <w:jc w:val="both"/>
    </w:pPr>
    <w:rPr>
      <w:rFonts w:ascii="Arial" w:hAnsi="Arial" w:cs="Arial"/>
      <w:b/>
      <w:bCs/>
      <w:color w:val="FF0000"/>
      <w:spacing w:val="-2"/>
      <w:sz w:val="18"/>
      <w:szCs w:val="18"/>
    </w:rPr>
  </w:style>
  <w:style w:type="character" w:customStyle="1" w:styleId="Plattetekst3Char">
    <w:name w:val="Platte tekst 3 Char"/>
    <w:link w:val="Plattetekst3"/>
    <w:rsid w:val="00F55669"/>
    <w:rPr>
      <w:rFonts w:ascii="Arial" w:hAnsi="Arial" w:cs="Arial"/>
      <w:b/>
      <w:bCs/>
      <w:color w:val="FF0000"/>
      <w:spacing w:val="-2"/>
      <w:sz w:val="18"/>
      <w:szCs w:val="18"/>
      <w:lang w:val="nl-NL" w:eastAsia="nl-NL"/>
    </w:rPr>
  </w:style>
  <w:style w:type="paragraph" w:customStyle="1" w:styleId="CharZchnZchn2">
    <w:name w:val="Char Zchn Zchn2"/>
    <w:basedOn w:val="Standaard"/>
    <w:rsid w:val="00F55669"/>
    <w:pPr>
      <w:spacing w:after="160" w:line="240" w:lineRule="exact"/>
    </w:pPr>
    <w:rPr>
      <w:rFonts w:ascii="Tahoma" w:hAnsi="Tahoma" w:cs="Tahoma"/>
      <w:sz w:val="20"/>
      <w:szCs w:val="20"/>
      <w:lang w:val="en-US" w:eastAsia="en-US"/>
    </w:r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F55669"/>
    <w:pPr>
      <w:spacing w:after="160" w:line="240" w:lineRule="exact"/>
    </w:pPr>
    <w:rPr>
      <w:rFonts w:ascii="Tahoma" w:hAnsi="Tahoma" w:cs="Tahoma"/>
      <w:sz w:val="20"/>
      <w:szCs w:val="20"/>
      <w:lang w:val="nl-BE" w:eastAsia="en-US"/>
    </w:rPr>
  </w:style>
  <w:style w:type="paragraph" w:customStyle="1" w:styleId="CharZchnZchn1">
    <w:name w:val="Char Zchn Zchn1"/>
    <w:basedOn w:val="Standaard"/>
    <w:rsid w:val="00F55669"/>
    <w:pPr>
      <w:spacing w:after="160" w:line="240" w:lineRule="exact"/>
    </w:pPr>
    <w:rPr>
      <w:rFonts w:ascii="Tahoma" w:hAnsi="Tahoma" w:cs="Tahoma"/>
      <w:sz w:val="20"/>
      <w:szCs w:val="20"/>
      <w:lang w:val="en-US" w:eastAsia="en-US"/>
    </w:rPr>
  </w:style>
  <w:style w:type="paragraph" w:customStyle="1" w:styleId="CharCharCharCharCharCharCharCharCharCharCharCharCarCharCharCharCharCharCharCharCharCharCharCharCharCharCarCharChar1Car1">
    <w:name w:val="Char Char Char Char Char Char Char Char Char Char Char Char Car Char Char Char Char Char Char Char Char Char Char Char Char Char Car Char Char1 Car1"/>
    <w:basedOn w:val="Standaard"/>
    <w:rsid w:val="00F55669"/>
    <w:pPr>
      <w:spacing w:after="160" w:line="240" w:lineRule="exact"/>
    </w:pPr>
    <w:rPr>
      <w:rFonts w:ascii="Tahoma" w:hAnsi="Tahoma" w:cs="Tahoma"/>
      <w:sz w:val="20"/>
      <w:szCs w:val="20"/>
      <w:lang w:val="nl-BE" w:eastAsia="en-US"/>
    </w:rPr>
  </w:style>
  <w:style w:type="character" w:styleId="Verwijzingopmerking">
    <w:name w:val="annotation reference"/>
    <w:uiPriority w:val="99"/>
    <w:rsid w:val="00F55669"/>
    <w:rPr>
      <w:rFonts w:cs="Times New Roman"/>
      <w:sz w:val="16"/>
      <w:szCs w:val="16"/>
    </w:rPr>
  </w:style>
  <w:style w:type="paragraph" w:styleId="Lijstalinea">
    <w:name w:val="List Paragraph"/>
    <w:basedOn w:val="Standaard"/>
    <w:uiPriority w:val="99"/>
    <w:qFormat/>
    <w:rsid w:val="00F55669"/>
    <w:pPr>
      <w:overflowPunct w:val="0"/>
      <w:autoSpaceDE w:val="0"/>
      <w:autoSpaceDN w:val="0"/>
      <w:adjustRightInd w:val="0"/>
      <w:spacing w:line="260" w:lineRule="exact"/>
      <w:ind w:left="720"/>
      <w:contextualSpacing/>
      <w:textAlignment w:val="baseline"/>
    </w:pPr>
    <w:rPr>
      <w:rFonts w:ascii="Arial" w:hAnsi="Arial"/>
      <w:sz w:val="22"/>
      <w:szCs w:val="20"/>
    </w:rPr>
  </w:style>
  <w:style w:type="paragraph" w:styleId="Kopvaninhoudsopgave">
    <w:name w:val="TOC Heading"/>
    <w:basedOn w:val="Kop1"/>
    <w:next w:val="Standaard"/>
    <w:uiPriority w:val="39"/>
    <w:unhideWhenUsed/>
    <w:qFormat/>
    <w:rsid w:val="00F55669"/>
    <w:pPr>
      <w:keepNext/>
      <w:keepLines/>
      <w:spacing w:before="480" w:line="276" w:lineRule="auto"/>
      <w:outlineLvl w:val="9"/>
    </w:pPr>
    <w:rPr>
      <w:rFonts w:ascii="Cambria" w:hAnsi="Cambria" w:cs="Times New Roman"/>
      <w:color w:val="365F91"/>
      <w:sz w:val="28"/>
      <w:szCs w:val="28"/>
      <w:lang w:val="nl-BE" w:eastAsia="nl-BE"/>
    </w:rPr>
  </w:style>
  <w:style w:type="paragraph" w:styleId="Inhopg10">
    <w:name w:val="toc 1"/>
    <w:basedOn w:val="Standaard"/>
    <w:next w:val="Standaard"/>
    <w:autoRedefine/>
    <w:uiPriority w:val="39"/>
    <w:rsid w:val="00F55669"/>
    <w:pPr>
      <w:overflowPunct w:val="0"/>
      <w:autoSpaceDE w:val="0"/>
      <w:autoSpaceDN w:val="0"/>
      <w:adjustRightInd w:val="0"/>
      <w:spacing w:after="100" w:line="260" w:lineRule="exact"/>
      <w:textAlignment w:val="baseline"/>
    </w:pPr>
    <w:rPr>
      <w:rFonts w:ascii="Arial" w:hAnsi="Arial"/>
      <w:sz w:val="22"/>
      <w:szCs w:val="20"/>
    </w:rPr>
  </w:style>
  <w:style w:type="paragraph" w:styleId="Inhopg30">
    <w:name w:val="toc 3"/>
    <w:basedOn w:val="Standaard"/>
    <w:next w:val="Standaard"/>
    <w:autoRedefine/>
    <w:uiPriority w:val="39"/>
    <w:rsid w:val="00F55669"/>
    <w:pPr>
      <w:overflowPunct w:val="0"/>
      <w:autoSpaceDE w:val="0"/>
      <w:autoSpaceDN w:val="0"/>
      <w:adjustRightInd w:val="0"/>
      <w:spacing w:after="100" w:line="260" w:lineRule="exact"/>
      <w:ind w:left="440"/>
      <w:textAlignment w:val="baseline"/>
    </w:pPr>
    <w:rPr>
      <w:rFonts w:ascii="Arial" w:hAnsi="Arial"/>
      <w:sz w:val="22"/>
      <w:szCs w:val="20"/>
    </w:rPr>
  </w:style>
  <w:style w:type="paragraph" w:styleId="Inhopg20">
    <w:name w:val="toc 2"/>
    <w:basedOn w:val="Standaard"/>
    <w:next w:val="Standaard"/>
    <w:autoRedefine/>
    <w:uiPriority w:val="39"/>
    <w:rsid w:val="00F55669"/>
    <w:pPr>
      <w:overflowPunct w:val="0"/>
      <w:autoSpaceDE w:val="0"/>
      <w:autoSpaceDN w:val="0"/>
      <w:adjustRightInd w:val="0"/>
      <w:spacing w:after="100" w:line="260" w:lineRule="exact"/>
      <w:ind w:left="220"/>
      <w:textAlignment w:val="baseline"/>
    </w:pPr>
    <w:rPr>
      <w:rFonts w:ascii="Arial" w:hAnsi="Arial"/>
      <w:sz w:val="22"/>
      <w:szCs w:val="20"/>
    </w:rPr>
  </w:style>
  <w:style w:type="character" w:styleId="Nadruk">
    <w:name w:val="Emphasis"/>
    <w:qFormat/>
    <w:rsid w:val="00F55669"/>
    <w:rPr>
      <w:rFonts w:ascii="Tahoma" w:hAnsi="Tahoma" w:cs="Tahoma"/>
      <w:sz w:val="20"/>
      <w:szCs w:val="20"/>
    </w:rPr>
  </w:style>
  <w:style w:type="character" w:styleId="Zwaar">
    <w:name w:val="Strong"/>
    <w:qFormat/>
    <w:rsid w:val="00F55669"/>
  </w:style>
  <w:style w:type="paragraph" w:styleId="Revisie">
    <w:name w:val="Revision"/>
    <w:hidden/>
    <w:uiPriority w:val="99"/>
    <w:semiHidden/>
    <w:rsid w:val="003776E2"/>
    <w:rPr>
      <w:rFonts w:ascii="Calibri" w:eastAsia="Calibri" w:hAnsi="Calibri"/>
      <w:sz w:val="22"/>
      <w:szCs w:val="22"/>
      <w:lang w:eastAsia="en-US"/>
    </w:rPr>
  </w:style>
  <w:style w:type="paragraph" w:styleId="Geenafstand">
    <w:name w:val="No Spacing"/>
    <w:link w:val="GeenafstandChar"/>
    <w:uiPriority w:val="1"/>
    <w:qFormat/>
    <w:rsid w:val="003776E2"/>
    <w:rPr>
      <w:rFonts w:ascii="Calibri" w:eastAsia="MS Mincho" w:hAnsi="Calibri"/>
      <w:smallCaps/>
      <w:lang w:val="nl-NL" w:eastAsia="en-US"/>
    </w:rPr>
  </w:style>
  <w:style w:type="character" w:customStyle="1" w:styleId="GeenafstandChar">
    <w:name w:val="Geen afstand Char"/>
    <w:link w:val="Geenafstand"/>
    <w:uiPriority w:val="1"/>
    <w:locked/>
    <w:rsid w:val="003776E2"/>
    <w:rPr>
      <w:rFonts w:ascii="Calibri" w:eastAsia="MS Mincho" w:hAnsi="Calibri"/>
      <w:smallCaps/>
      <w:lang w:val="nl-NL" w:eastAsia="en-US"/>
    </w:rPr>
  </w:style>
  <w:style w:type="paragraph" w:customStyle="1" w:styleId="Subparagraaf">
    <w:name w:val="Subparagraaf"/>
    <w:basedOn w:val="Standaard"/>
    <w:qFormat/>
    <w:rsid w:val="003776E2"/>
    <w:pPr>
      <w:spacing w:line="280" w:lineRule="exact"/>
    </w:pPr>
    <w:rPr>
      <w:rFonts w:ascii="Arial" w:eastAsia="MS Mincho" w:hAnsi="Arial" w:cs="Arial"/>
      <w:b/>
      <w:color w:val="4F81BD"/>
      <w:sz w:val="20"/>
      <w:szCs w:val="20"/>
      <w:lang w:eastAsia="en-US"/>
    </w:rPr>
  </w:style>
  <w:style w:type="paragraph" w:customStyle="1" w:styleId="CarCar2CharCharCarCar">
    <w:name w:val="Car Car2 Char Char Car Car"/>
    <w:basedOn w:val="Standaard"/>
    <w:rsid w:val="003776E2"/>
    <w:pPr>
      <w:spacing w:after="160" w:line="240" w:lineRule="exact"/>
    </w:pPr>
    <w:rPr>
      <w:rFonts w:ascii="Tahoma" w:hAnsi="Tahoma"/>
      <w:sz w:val="20"/>
      <w:szCs w:val="20"/>
      <w:lang w:val="en-US" w:eastAsia="en-US"/>
    </w:rPr>
  </w:style>
  <w:style w:type="paragraph" w:customStyle="1" w:styleId="CM1">
    <w:name w:val="CM1"/>
    <w:basedOn w:val="Standaard"/>
    <w:next w:val="Standaard"/>
    <w:uiPriority w:val="99"/>
    <w:rsid w:val="003776E2"/>
    <w:pPr>
      <w:autoSpaceDE w:val="0"/>
      <w:autoSpaceDN w:val="0"/>
      <w:adjustRightInd w:val="0"/>
    </w:pPr>
    <w:rPr>
      <w:rFonts w:ascii="EUAlbertina" w:eastAsia="Calibri" w:hAnsi="EUAlbertina"/>
      <w:lang w:val="nl-BE" w:eastAsia="nl-BE"/>
    </w:rPr>
  </w:style>
  <w:style w:type="paragraph" w:customStyle="1" w:styleId="CM3">
    <w:name w:val="CM3"/>
    <w:basedOn w:val="Standaard"/>
    <w:next w:val="Standaard"/>
    <w:uiPriority w:val="99"/>
    <w:rsid w:val="003776E2"/>
    <w:pPr>
      <w:autoSpaceDE w:val="0"/>
      <w:autoSpaceDN w:val="0"/>
      <w:adjustRightInd w:val="0"/>
    </w:pPr>
    <w:rPr>
      <w:rFonts w:ascii="EUAlbertina" w:eastAsia="Calibri" w:hAnsi="EUAlbertina"/>
      <w:lang w:val="nl-BE" w:eastAsia="nl-BE"/>
    </w:rPr>
  </w:style>
  <w:style w:type="character" w:customStyle="1" w:styleId="apple-converted-space">
    <w:name w:val="apple-converted-space"/>
    <w:rsid w:val="00B25C22"/>
  </w:style>
  <w:style w:type="table" w:styleId="Lichtearcering-accent5">
    <w:name w:val="Light Shading Accent 5"/>
    <w:basedOn w:val="Standaardtabel"/>
    <w:uiPriority w:val="60"/>
    <w:rsid w:val="008A14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81">
      <w:bodyDiv w:val="1"/>
      <w:marLeft w:val="0"/>
      <w:marRight w:val="0"/>
      <w:marTop w:val="0"/>
      <w:marBottom w:val="0"/>
      <w:divBdr>
        <w:top w:val="none" w:sz="0" w:space="0" w:color="auto"/>
        <w:left w:val="none" w:sz="0" w:space="0" w:color="auto"/>
        <w:bottom w:val="none" w:sz="0" w:space="0" w:color="auto"/>
        <w:right w:val="none" w:sz="0" w:space="0" w:color="auto"/>
      </w:divBdr>
    </w:div>
    <w:div w:id="180437645">
      <w:bodyDiv w:val="1"/>
      <w:marLeft w:val="0"/>
      <w:marRight w:val="0"/>
      <w:marTop w:val="0"/>
      <w:marBottom w:val="0"/>
      <w:divBdr>
        <w:top w:val="none" w:sz="0" w:space="0" w:color="auto"/>
        <w:left w:val="none" w:sz="0" w:space="0" w:color="auto"/>
        <w:bottom w:val="none" w:sz="0" w:space="0" w:color="auto"/>
        <w:right w:val="none" w:sz="0" w:space="0" w:color="auto"/>
      </w:divBdr>
    </w:div>
    <w:div w:id="1346252799">
      <w:bodyDiv w:val="1"/>
      <w:marLeft w:val="0"/>
      <w:marRight w:val="0"/>
      <w:marTop w:val="0"/>
      <w:marBottom w:val="0"/>
      <w:divBdr>
        <w:top w:val="none" w:sz="0" w:space="0" w:color="auto"/>
        <w:left w:val="none" w:sz="0" w:space="0" w:color="auto"/>
        <w:bottom w:val="none" w:sz="0" w:space="0" w:color="auto"/>
        <w:right w:val="none" w:sz="0" w:space="0" w:color="auto"/>
      </w:divBdr>
    </w:div>
    <w:div w:id="1395396058">
      <w:bodyDiv w:val="1"/>
      <w:marLeft w:val="0"/>
      <w:marRight w:val="0"/>
      <w:marTop w:val="0"/>
      <w:marBottom w:val="0"/>
      <w:divBdr>
        <w:top w:val="none" w:sz="0" w:space="0" w:color="auto"/>
        <w:left w:val="none" w:sz="0" w:space="0" w:color="auto"/>
        <w:bottom w:val="none" w:sz="0" w:space="0" w:color="auto"/>
        <w:right w:val="none" w:sz="0" w:space="0" w:color="auto"/>
      </w:divBdr>
    </w:div>
    <w:div w:id="1482230556">
      <w:bodyDiv w:val="1"/>
      <w:marLeft w:val="0"/>
      <w:marRight w:val="0"/>
      <w:marTop w:val="0"/>
      <w:marBottom w:val="0"/>
      <w:divBdr>
        <w:top w:val="none" w:sz="0" w:space="0" w:color="auto"/>
        <w:left w:val="none" w:sz="0" w:space="0" w:color="auto"/>
        <w:bottom w:val="none" w:sz="0" w:space="0" w:color="auto"/>
        <w:right w:val="none" w:sz="0" w:space="0" w:color="auto"/>
      </w:divBdr>
      <w:divsChild>
        <w:div w:id="2075927003">
          <w:marLeft w:val="0"/>
          <w:marRight w:val="0"/>
          <w:marTop w:val="0"/>
          <w:marBottom w:val="0"/>
          <w:divBdr>
            <w:top w:val="none" w:sz="0" w:space="0" w:color="auto"/>
            <w:left w:val="none" w:sz="0" w:space="0" w:color="auto"/>
            <w:bottom w:val="none" w:sz="0" w:space="0" w:color="auto"/>
            <w:right w:val="none" w:sz="0" w:space="0" w:color="auto"/>
          </w:divBdr>
        </w:div>
      </w:divsChild>
    </w:div>
    <w:div w:id="1581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5f73f8a1ee994ba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4a847eb373f945c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516DA48C34414893198E6D6BE80D3C" ma:contentTypeVersion="9" ma:contentTypeDescription="Een nieuw document maken." ma:contentTypeScope="" ma:versionID="cb57544eb7623385ae2b9f6b86a10e52">
  <xsd:schema xmlns:xsd="http://www.w3.org/2001/XMLSchema" xmlns:xs="http://www.w3.org/2001/XMLSchema" xmlns:p="http://schemas.microsoft.com/office/2006/metadata/properties" xmlns:ns2="b6817f6a-7488-48a7-aeee-3fa3d578aea7" xmlns:ns3="d812f6bf-ef53-47f0-93ad-20286251a00d" targetNamespace="http://schemas.microsoft.com/office/2006/metadata/properties" ma:root="true" ma:fieldsID="b81bdd58993fbf9a8cdc4c8b0fddf2b1" ns2:_="" ns3:_="">
    <xsd:import namespace="b6817f6a-7488-48a7-aeee-3fa3d578aea7"/>
    <xsd:import namespace="d812f6bf-ef53-47f0-93ad-20286251a00d"/>
    <xsd:element name="properties">
      <xsd:complexType>
        <xsd:sequence>
          <xsd:element name="documentManagement">
            <xsd:complexType>
              <xsd:all>
                <xsd:element ref="ns2:Interreg" minOccurs="0"/>
                <xsd:element ref="ns2:MediaServiceMetadata" minOccurs="0"/>
                <xsd:element ref="ns2:MediaServiceFastMetadata" minOccurs="0"/>
                <xsd:element ref="ns2:Selectiestap" minOccurs="0"/>
                <xsd:element ref="ns2:Documenttype" minOccurs="0"/>
                <xsd:element ref="ns3:SharedWithUsers" minOccurs="0"/>
                <xsd:element ref="ns3:SharedWithDetails" minOccurs="0"/>
                <xsd:element ref="ns2:PA" minOccurs="0"/>
                <xsd:element ref="ns2:Op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17f6a-7488-48a7-aeee-3fa3d578aea7" elementFormDefault="qualified">
    <xsd:import namespace="http://schemas.microsoft.com/office/2006/documentManagement/types"/>
    <xsd:import namespace="http://schemas.microsoft.com/office/infopath/2007/PartnerControls"/>
    <xsd:element name="Interreg" ma:index="8" nillable="true" ma:displayName="Interreg" ma:format="Dropdown" ma:internalName="Interreg">
      <xsd:simpleType>
        <xsd:restriction base="dms:Choice">
          <xsd:enumeration value="Interreg V"/>
          <xsd:enumeration value="Interreg VI"/>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electiestap" ma:index="11" nillable="true" ma:displayName="Selectiestap" ma:format="Dropdown" ma:internalName="Selectiestap">
      <xsd:simpleType>
        <xsd:restriction base="dms:Choice">
          <xsd:enumeration value="preselectie"/>
          <xsd:enumeration value="selectie"/>
          <xsd:enumeration value="herwerking"/>
        </xsd:restriction>
      </xsd:simpleType>
    </xsd:element>
    <xsd:element name="Documenttype" ma:index="12" nillable="true" ma:displayName="Documenttype" ma:format="Dropdown" ma:internalName="Documenttype">
      <xsd:simpleType>
        <xsd:restriction base="dms:Choice">
          <xsd:enumeration value="Oproeptekst"/>
          <xsd:enumeration value="Beoordeling"/>
          <xsd:enumeration value="GS advies"/>
          <xsd:enumeration value="COG advies"/>
          <xsd:enumeration value="Besluit CvT"/>
          <xsd:enumeration value="EC inbreukprocedures"/>
          <xsd:enumeration value="Overzicht"/>
        </xsd:restriction>
      </xsd:simpleType>
    </xsd:element>
    <xsd:element name="PA" ma:index="15" nillable="true" ma:displayName="Screener" ma:format="Dropdown" ma:list="UserInfo" ma:SharePointGroup="0" ma:internalName="P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roep" ma:index="16" nillable="true" ma:displayName="Oproep " ma:default="Oproep 1" ma:format="Dropdown" ma:internalName="Oproep">
      <xsd:simpleType>
        <xsd:restriction base="dms:Choice">
          <xsd:enumeration value="Oproep 1"/>
          <xsd:enumeration value="Oproep 2"/>
          <xsd:enumeration value="Oproep 3"/>
          <xsd:enumeration value="Oproep 4"/>
        </xsd:restriction>
      </xsd:simpleType>
    </xsd:element>
  </xsd:schema>
  <xsd:schema xmlns:xsd="http://www.w3.org/2001/XMLSchema" xmlns:xs="http://www.w3.org/2001/XMLSchema" xmlns:dms="http://schemas.microsoft.com/office/2006/documentManagement/types" xmlns:pc="http://schemas.microsoft.com/office/infopath/2007/PartnerControls" targetNamespace="d812f6bf-ef53-47f0-93ad-20286251a00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reg xmlns="b6817f6a-7488-48a7-aeee-3fa3d578aea7">Interreg VI</Interreg>
    <Documenttype xmlns="b6817f6a-7488-48a7-aeee-3fa3d578aea7">COG advies</Documenttype>
    <Oproep xmlns="b6817f6a-7488-48a7-aeee-3fa3d578aea7">Oproep 1</Oproep>
    <Selectiestap xmlns="b6817f6a-7488-48a7-aeee-3fa3d578aea7">preselectie</Selectiestap>
    <PA xmlns="b6817f6a-7488-48a7-aeee-3fa3d578aea7">
      <UserInfo>
        <DisplayName/>
        <AccountId xsi:nil="true"/>
        <AccountType/>
      </UserInfo>
    </P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F317-0D4A-4F20-A614-CFF3F36DCBA5}">
  <ds:schemaRefs>
    <ds:schemaRef ds:uri="http://schemas.microsoft.com/sharepoint/v3/contenttype/forms"/>
  </ds:schemaRefs>
</ds:datastoreItem>
</file>

<file path=customXml/itemProps2.xml><?xml version="1.0" encoding="utf-8"?>
<ds:datastoreItem xmlns:ds="http://schemas.openxmlformats.org/officeDocument/2006/customXml" ds:itemID="{C2D06597-7B71-4E98-878D-A423AA3C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17f6a-7488-48a7-aeee-3fa3d578aea7"/>
    <ds:schemaRef ds:uri="d812f6bf-ef53-47f0-93ad-20286251a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87660-C4BF-4416-943C-8178B8A248DF}">
  <ds:schemaRefs>
    <ds:schemaRef ds:uri="http://schemas.microsoft.com/office/2006/documentManagement/types"/>
    <ds:schemaRef ds:uri="d812f6bf-ef53-47f0-93ad-20286251a00d"/>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b6817f6a-7488-48a7-aeee-3fa3d578aea7"/>
    <ds:schemaRef ds:uri="http://www.w3.org/XML/1998/namespace"/>
    <ds:schemaRef ds:uri="http://purl.org/dc/elements/1.1/"/>
  </ds:schemaRefs>
</ds:datastoreItem>
</file>

<file path=customXml/itemProps4.xml><?xml version="1.0" encoding="utf-8"?>
<ds:datastoreItem xmlns:ds="http://schemas.openxmlformats.org/officeDocument/2006/customXml" ds:itemID="{5EB1613E-BA3D-4EE0-B42F-F90E04C7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1689</Words>
  <Characters>9353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pauivvh</dc:creator>
  <cp:keywords/>
  <cp:lastModifiedBy>PEETERS Stef</cp:lastModifiedBy>
  <cp:revision>28</cp:revision>
  <cp:lastPrinted>2018-07-03T11:47:00Z</cp:lastPrinted>
  <dcterms:created xsi:type="dcterms:W3CDTF">2022-05-25T08:27:00Z</dcterms:created>
  <dcterms:modified xsi:type="dcterms:W3CDTF">2022-06-20T14:26:00Z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0x01010099516DA48C34414893198E6D6BE80D3C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