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br w:type="textWrapping"/>
        <w:t xml:space="preserve">--- Persbericht ----</w:t>
      </w:r>
    </w:p>
    <w:p w:rsidR="00000000" w:rsidDel="00000000" w:rsidP="00000000" w:rsidRDefault="00000000" w:rsidRPr="00000000" w14:paraId="00000002">
      <w:pPr>
        <w:rPr>
          <w:i w:val="1"/>
        </w:rPr>
      </w:pPr>
      <w:r w:rsidDel="00000000" w:rsidR="00000000" w:rsidRPr="00000000">
        <w:rPr>
          <w:i w:val="1"/>
          <w:rtl w:val="0"/>
        </w:rPr>
        <w:t xml:space="preserve">13 maart 2024</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"Social Holistic Retrofit" lanceert innovatieve oplossing voor energieneutraal renoveren van sociale woningen</w:t>
      </w:r>
    </w:p>
    <w:p w:rsidR="00000000" w:rsidDel="00000000" w:rsidP="00000000" w:rsidRDefault="00000000" w:rsidRPr="00000000" w14:paraId="00000005">
      <w:pPr>
        <w:rPr>
          <w:b w:val="1"/>
        </w:rPr>
      </w:pPr>
      <w:r w:rsidDel="00000000" w:rsidR="00000000" w:rsidRPr="00000000">
        <w:rPr>
          <w:b w:val="1"/>
          <w:rtl w:val="0"/>
        </w:rPr>
        <w:t xml:space="preserve">Social Holistic Retrofit Project: Revolutionaire oplossingen voor energie-efficiënte sociale huisvesting:</w:t>
      </w:r>
    </w:p>
    <w:p w:rsidR="00000000" w:rsidDel="00000000" w:rsidP="00000000" w:rsidRDefault="00000000" w:rsidRPr="00000000" w14:paraId="00000006">
      <w:pPr>
        <w:rPr>
          <w:b w:val="1"/>
        </w:rPr>
      </w:pPr>
      <w:r w:rsidDel="00000000" w:rsidR="00000000" w:rsidRPr="00000000">
        <w:rPr>
          <w:b w:val="1"/>
          <w:rtl w:val="0"/>
        </w:rPr>
        <w:t xml:space="preserve">Op weg naar 2050: Grensoverschrijdende samenwerking voor duurzame sociale woningrenovatie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b w:val="1"/>
          <w:i w:val="1"/>
          <w:rtl w:val="0"/>
        </w:rPr>
        <w:t xml:space="preserve">Het project "Social Holistic Retrofit" biedt een innovatieve oplossing voor het renoveren van sociale woningen om ze klaar te maken voor 2050 op een efficiënte, betaalbare en duurzame manier. Gefinancierd door INTERREG, richt het zich op het vinden van</w:t>
      </w:r>
      <w:r w:rsidDel="00000000" w:rsidR="00000000" w:rsidRPr="00000000">
        <w:rPr>
          <w:b w:val="1"/>
          <w:i w:val="1"/>
          <w:rtl w:val="0"/>
        </w:rPr>
        <w:t xml:space="preserve"> </w:t>
      </w:r>
      <w:r w:rsidDel="00000000" w:rsidR="00000000" w:rsidRPr="00000000">
        <w:rPr>
          <w:b w:val="1"/>
          <w:i w:val="1"/>
          <w:rtl w:val="0"/>
        </w:rPr>
        <w:t xml:space="preserve">verschillende mogelijkheden voor duurzame renovaties zonder fossiele brandstoffen, met aandacht voor sociaal, economisch en klimaatperspectief. De aanpak omvat een combinatie van bouwfysische en technische maatregelen, met focus op betrokkenheid van bewoners en grensoverschrijdende samenwerking tussen Nederland en Vlaanderen.</w:t>
      </w:r>
    </w:p>
    <w:p w:rsidR="00000000" w:rsidDel="00000000" w:rsidP="00000000" w:rsidRDefault="00000000" w:rsidRPr="00000000" w14:paraId="00000009">
      <w:pPr>
        <w:rPr/>
      </w:pPr>
      <w:r w:rsidDel="00000000" w:rsidR="00000000" w:rsidRPr="00000000">
        <w:rPr>
          <w:rtl w:val="0"/>
        </w:rPr>
        <w:t xml:space="preserve">Het </w:t>
      </w:r>
      <w:r w:rsidDel="00000000" w:rsidR="00000000" w:rsidRPr="00000000">
        <w:rPr>
          <w:rtl w:val="0"/>
        </w:rPr>
        <w:t xml:space="preserve">consortium* </w:t>
      </w:r>
      <w:r w:rsidDel="00000000" w:rsidR="00000000" w:rsidRPr="00000000">
        <w:rPr>
          <w:rtl w:val="0"/>
        </w:rPr>
        <w:t xml:space="preserve">achter het project "Social Holistic Retrofit" kondigt met trots aan dat ze een revolutionaire oplossing aan het ontwikkelen zijn om sociale woningen klaar te stomen voor 2050 op een efficiënte, betaalbare en duurzame manier. </w:t>
      </w:r>
      <w:r w:rsidDel="00000000" w:rsidR="00000000" w:rsidRPr="00000000">
        <w:rPr>
          <w:rtl w:val="0"/>
        </w:rPr>
        <w:t xml:space="preserve">Dit baanbrekende project, gefinancierd door INTERREG, richt zich op het vinden van het efficiëntste renovatiepad weg van fossiele brandstoffen, met een focus op sociaal, economisch en klimaatperspectief.</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 sociale huisvesting staat voor aanzienlijke uitdagingen op het gebied van energie-efficiëntie en klimaatdoelstellingen. Het renoveren van huurwoningen is een cruciale stap om CO2-emissies te verminderen, de energierekening te verlagen en het wooncomfort te verbeteren. Echter, de huidige geopolitieke context en de situatie in Oekraïne zorgen voor extra druk op deze uitdagingen.</w:t>
      </w:r>
    </w:p>
    <w:p w:rsidR="00000000" w:rsidDel="00000000" w:rsidP="00000000" w:rsidRDefault="00000000" w:rsidRPr="00000000" w14:paraId="0000000B">
      <w:pPr>
        <w:rPr/>
      </w:pPr>
      <w:r w:rsidDel="00000000" w:rsidR="00000000" w:rsidRPr="00000000">
        <w:rPr>
          <w:rtl w:val="0"/>
        </w:rPr>
        <w:t xml:space="preserve">Met het oog op de 2050-doelstellingen, waarbij het gebruik van fossiele brandstoffen tot een minimum moet worden beperkt, heeft het consortium een innovatieve aanpak ontwikkeld. Door middel van een holistische benadering wordt gezocht naar oplossingen die zowel goed zijn voor de bewoners, het klimaat als de financiële continuïteit van de sociale huisvesters.</w:t>
      </w:r>
    </w:p>
    <w:p w:rsidR="00000000" w:rsidDel="00000000" w:rsidP="00000000" w:rsidRDefault="00000000" w:rsidRPr="00000000" w14:paraId="0000000C">
      <w:pPr>
        <w:rPr/>
      </w:pPr>
      <w:r w:rsidDel="00000000" w:rsidR="00000000" w:rsidRPr="00000000">
        <w:rPr>
          <w:rtl w:val="0"/>
        </w:rPr>
        <w:t xml:space="preserve">De "Social Holistic Retrofit" oplossing omvat een combinatie van bouwfysische en technische maatregelen, waarbij rekening wordt gehouden met de sociale, economische en klimatologische belangen. Het project streeft naar maximale betrokkenheid van bewoners, het aanbieden van transparante en ontzorgende diensten en het ontwikkelen van slimme financieringsmodellen.</w:t>
      </w:r>
    </w:p>
    <w:p w:rsidR="00000000" w:rsidDel="00000000" w:rsidP="00000000" w:rsidRDefault="00000000" w:rsidRPr="00000000" w14:paraId="0000000D">
      <w:pPr>
        <w:rPr/>
      </w:pPr>
      <w:r w:rsidDel="00000000" w:rsidR="00000000" w:rsidRPr="00000000">
        <w:rPr>
          <w:rtl w:val="0"/>
        </w:rPr>
        <w:t xml:space="preserve">De grensoverschrijdende samenwerking tussen verschillende partners uit Nederland en Vlaanderen is essentieel voor het succes van dit project. Door kennis en ervaring te delen en complementaire </w:t>
      </w:r>
      <w:r w:rsidDel="00000000" w:rsidR="00000000" w:rsidRPr="00000000">
        <w:rPr>
          <w:rtl w:val="0"/>
        </w:rPr>
        <w:t xml:space="preserve">expertises </w:t>
      </w:r>
      <w:r w:rsidDel="00000000" w:rsidR="00000000" w:rsidRPr="00000000">
        <w:rPr>
          <w:rtl w:val="0"/>
        </w:rPr>
        <w:t xml:space="preserve">samen te brengen, streven we naar breed realiseerbare oplossingen die we kunnen toepassen in verschillende regio's.</w:t>
      </w:r>
    </w:p>
    <w:p w:rsidR="00000000" w:rsidDel="00000000" w:rsidP="00000000" w:rsidRDefault="00000000" w:rsidRPr="00000000" w14:paraId="0000000E">
      <w:pPr>
        <w:rPr/>
      </w:pPr>
      <w:r w:rsidDel="00000000" w:rsidR="00000000" w:rsidRPr="00000000">
        <w:rPr>
          <w:rtl w:val="0"/>
        </w:rPr>
        <w:t xml:space="preserve">Het project richt zich op het optimaliseren van renovatietechnieken en het testen van deze oplossingen binnen bestaande sociale woonwijken in zowel Nederland als Vlaanderen. Door middel van co-creatie met bewoners en relevante stakeholders wordt gezocht naar manieren om de oplossingen op grotere schaal te repliceren.</w:t>
      </w:r>
    </w:p>
    <w:p w:rsidR="00000000" w:rsidDel="00000000" w:rsidP="00000000" w:rsidRDefault="00000000" w:rsidRPr="00000000" w14:paraId="0000000F">
      <w:pPr>
        <w:rPr/>
      </w:pPr>
      <w:r w:rsidDel="00000000" w:rsidR="00000000" w:rsidRPr="00000000">
        <w:rPr>
          <w:rtl w:val="0"/>
        </w:rPr>
        <w:t xml:space="preserve">* De partners achter het project "Social Holistic Retrofit" zijn onder andere Alwel, Wonen in Limburg, Flux50, Fontys Hogeschool, The Connection, Universiteit Antwerpen en Groene Huisvesters. Samen vormen zij een complementair team dat zich inzet voor een duurzame toekomst van sociale huisvesting in Nederland en Vlaanderen.</w:t>
      </w:r>
    </w:p>
    <w:p w:rsidR="00000000" w:rsidDel="00000000" w:rsidP="00000000" w:rsidRDefault="00000000" w:rsidRPr="00000000" w14:paraId="00000010">
      <w:pPr>
        <w:pStyle w:val="Heading1"/>
        <w:jc w:val="center"/>
        <w:rPr/>
      </w:pPr>
      <w:r w:rsidDel="00000000" w:rsidR="00000000" w:rsidRPr="00000000">
        <w:rPr>
          <w:rtl w:val="0"/>
        </w:rPr>
        <w:t xml:space="preserve">---- Einde persbericht.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Contactpersonen</w:t>
      </w:r>
    </w:p>
    <w:p w:rsidR="00000000" w:rsidDel="00000000" w:rsidP="00000000" w:rsidRDefault="00000000" w:rsidRPr="00000000" w14:paraId="00000013">
      <w:pPr>
        <w:rPr/>
      </w:pPr>
      <w:r w:rsidDel="00000000" w:rsidR="00000000" w:rsidRPr="00000000">
        <w:rPr>
          <w:rtl w:val="0"/>
        </w:rPr>
        <w:t xml:space="preserve">Voor meer informatie over het project "Holistic, Social Retrofit" en de betrokken partners, kunt u contact opnemen met: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Ester van Tiggelen – Communicatieadviseur bij Alwel</w:t>
        <w:br w:type="textWrapping"/>
        <w:t xml:space="preserve">+0031-(0)88 255 24 24, </w:t>
      </w:r>
      <w:hyperlink r:id="rId7">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e.vantiggelen@alwel.nl</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Jolien Timmers – Expert Communicatie bij Wonen in Limburg</w:t>
        <w:br w:type="textWrapping"/>
        <w:t xml:space="preserve">+0032 – (</w:t>
      </w:r>
      <w:r w:rsidDel="00000000" w:rsidR="00000000" w:rsidRPr="00000000">
        <w:rPr>
          <w:rtl w:val="0"/>
        </w:rPr>
        <w:t xml:space="preserve">0)490 08 16 96</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jolien.timmers@wil.be</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Kim Verbruggen – Marketing en Communicatie Manager bij Flux50</w:t>
        <w:br w:type="textWrapping"/>
        <w:t xml:space="preserve">+0032 – (0)484 151 260, </w:t>
      </w:r>
      <w:hyperlink r:id="rId9">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kim.verbruggen@flux50.com</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Lisa Verhaeghe de Nayer – Project Manager bij Groene Huisvesters</w:t>
        <w:br w:type="textWrapping"/>
        <w:t xml:space="preserve">+0031 – (0)6 285 81 510, </w:t>
      </w:r>
      <w:hyperlink r:id="rId10">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lisa.verhaeghe@gmail.com</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Seppe Van den </w:t>
      </w:r>
      <w:r w:rsidDel="00000000" w:rsidR="00000000" w:rsidRPr="00000000">
        <w:rPr>
          <w:rtl w:val="0"/>
        </w:rPr>
        <w:t xml:space="preserve">B</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roeck – Onderzoeker Bouwkunde bij Universiteit Antwerpen</w:t>
        <w:br w:type="textWrapping"/>
        <w:t xml:space="preserve">+0032 – (0)3 265 87 66, </w:t>
      </w:r>
      <w:hyperlink r:id="rId11">
        <w:r w:rsidDel="00000000" w:rsidR="00000000" w:rsidRPr="00000000">
          <w:rPr>
            <w:rFonts w:ascii="Aptos" w:cs="Aptos" w:eastAsia="Aptos" w:hAnsi="Aptos"/>
            <w:b w:val="0"/>
            <w:i w:val="0"/>
            <w:smallCaps w:val="0"/>
            <w:strike w:val="0"/>
            <w:color w:val="467886"/>
            <w:sz w:val="22"/>
            <w:szCs w:val="22"/>
            <w:u w:val="single"/>
            <w:shd w:fill="auto" w:val="clear"/>
            <w:vertAlign w:val="baseline"/>
            <w:rtl w:val="0"/>
          </w:rPr>
          <w:t xml:space="preserve">seppe.vandenbroeck@uantwerpen.be</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Informatie over de partners:</w:t>
      </w:r>
    </w:p>
    <w:p w:rsidR="00000000" w:rsidDel="00000000" w:rsidP="00000000" w:rsidRDefault="00000000" w:rsidRPr="00000000" w14:paraId="0000001B">
      <w:pPr>
        <w:pStyle w:val="Heading3"/>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Alwel</w:t>
      </w:r>
    </w:p>
    <w:p w:rsidR="00000000" w:rsidDel="00000000" w:rsidP="00000000" w:rsidRDefault="00000000" w:rsidRPr="00000000" w14:paraId="0000001C">
      <w:pPr>
        <w:rPr/>
      </w:pPr>
      <w:r w:rsidDel="00000000" w:rsidR="00000000" w:rsidRPr="00000000">
        <w:rPr>
          <w:rtl w:val="0"/>
        </w:rPr>
        <w:t xml:space="preserve">Alwel staat voor de uitdaging om tot 2050 nog zo'n 20.000 woningen te verduurzamen en aardgasvrij te maken. Een ambitieus plan. Energiezuinig wonen staat al zo'n tien jaar op onze agenda. We hebben veel voorbeelden waarbij we kozen voor het verduurzamen van onze huizen. Tijdens een renovatie nemen we bijvoorbeeld direct maatregelen om een huis energiezuiniger te maken. Het verlagen van woonlasten en het verbeteren van wooncomfort zijn daarbij mooi meegenomen. Toch is dit alles niet voldoende om het gestelde doel te behalen. Het tempo moet omhoog, net als in Vlaanderen. </w:t>
      </w:r>
    </w:p>
    <w:p w:rsidR="00000000" w:rsidDel="00000000" w:rsidP="00000000" w:rsidRDefault="00000000" w:rsidRPr="00000000" w14:paraId="0000001D">
      <w:pPr>
        <w:rPr/>
      </w:pPr>
      <w:r w:rsidDel="00000000" w:rsidR="00000000" w:rsidRPr="00000000">
        <w:rPr>
          <w:rtl w:val="0"/>
        </w:rPr>
        <w:t xml:space="preserve">Dat doen we door middel van (bouw)technische oplossingen, maar ook niet technologische oplossingen spelen een belangrijke rol. We zoeken altijd naar hoe we de bewonersparticipatie- en -ervaringen kunnen verbeteren.  En we zoeken actief naar nieuwe samenwerkingsvormen met partners in de bouwketen om meer energierenovaties te versnellen.</w:t>
      </w:r>
    </w:p>
    <w:p w:rsidR="00000000" w:rsidDel="00000000" w:rsidP="00000000" w:rsidRDefault="00000000" w:rsidRPr="00000000" w14:paraId="0000001E">
      <w:pPr>
        <w:rPr/>
      </w:pPr>
      <w:r w:rsidDel="00000000" w:rsidR="00000000" w:rsidRPr="00000000">
        <w:rPr>
          <w:rtl w:val="0"/>
        </w:rPr>
        <w:t xml:space="preserve">Als woningcorporatie voelen wij ons extra verantwoordelijk voor mensen met een laag inkomen. De energietransitie moet betaalbaar zijn. In projecten zijn wij daarom steeds op zoek naar oplossingen. Deze oplossingen moeten goed zijn voor de bewoners. Ze moeten ook goed zijn voor het klimaat. En ze moeten ons ook op lange termijn in staat blijven stellen om te investeren in voldoende betaalbare, duurzame woningen voor mensen die daarvoor een beroep op ons (moeten) doen. Binnen het Social Holistic Retrofit project onderzoekt Alwel samen met de andere partijen het optimaal design van de renovatie. Vervolgens vertalen we deze oplossing naar renovatie van de technieken en testen deze uit binnen de renovatie van een bestaande Nederlandse wijk.</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Wonen in Limburg</w:t>
      </w:r>
    </w:p>
    <w:p w:rsidR="00000000" w:rsidDel="00000000" w:rsidP="00000000" w:rsidRDefault="00000000" w:rsidRPr="00000000" w14:paraId="00000021">
      <w:pPr>
        <w:rPr/>
      </w:pPr>
      <w:r w:rsidDel="00000000" w:rsidR="00000000" w:rsidRPr="00000000">
        <w:rPr>
          <w:rtl w:val="0"/>
        </w:rPr>
        <w:t xml:space="preserve">Vanaf 1 juli vormen alle Limburgse woonorganisaties samen een nieuwe woonmaatschappij. ‘Wonen in Limburg’ brengt de 19 huisvestingsmaatschappijen en sociaalverhuurkantoren van vroeger onder één dak. Wonen in Limburg creëert een krachtig netwerk dat het woonaanbod aanzienlijk vergroot en de dienstverlening versterkt. We zetten in op duurzame woonoplossingen voor een correcte prijs.</w:t>
      </w:r>
    </w:p>
    <w:p w:rsidR="00000000" w:rsidDel="00000000" w:rsidP="00000000" w:rsidRDefault="00000000" w:rsidRPr="00000000" w14:paraId="00000022">
      <w:pPr>
        <w:rPr/>
      </w:pPr>
      <w:r w:rsidDel="00000000" w:rsidR="00000000" w:rsidRPr="00000000">
        <w:rPr>
          <w:rtl w:val="0"/>
        </w:rPr>
        <w:t xml:space="preserve">We gaan verder dan het verkopen en verhuren van woningen en hebben oog voor de kleine zaken van alledag die ertoe doen. We zetten in op duurzame woonoplossingen voor een correcte prijs. We geloven in de schaalvoordelen en de efficiëntie die ze opleveren voor onze bewoners en onze partners. Wonen in Limburg realiseert levendige buurten waar iedereen zich echt thuis voelt, waar het aangenaam vertoeven is en waar iedereen kan bouwen aan een mooie toekomst.</w:t>
      </w:r>
    </w:p>
    <w:p w:rsidR="00000000" w:rsidDel="00000000" w:rsidP="00000000" w:rsidRDefault="00000000" w:rsidRPr="00000000" w14:paraId="00000023">
      <w:pPr>
        <w:rPr/>
      </w:pPr>
      <w:r w:rsidDel="00000000" w:rsidR="00000000" w:rsidRPr="00000000">
        <w:rPr>
          <w:rtl w:val="0"/>
        </w:rPr>
        <w:t xml:space="preserve">Binnen het Social Holistic Retrofit project onderzoekt Wonen in Limburg samen met de andere partijen het optimaal design van de renovatie en vertaalt deze oplossing naar renovatie van de technieken en test deze uit binnen de renovatie van een bestaande Vlaamse wijk.</w:t>
      </w:r>
    </w:p>
    <w:p w:rsidR="00000000" w:rsidDel="00000000" w:rsidP="00000000" w:rsidRDefault="00000000" w:rsidRPr="00000000" w14:paraId="00000024">
      <w:pPr>
        <w:pStyle w:val="Heading3"/>
        <w:rPr>
          <w:b w:val="1"/>
        </w:rPr>
      </w:pPr>
      <w:r w:rsidDel="00000000" w:rsidR="00000000" w:rsidRPr="00000000">
        <w:rPr>
          <w:rFonts w:ascii="Play" w:cs="Play" w:eastAsia="Play" w:hAnsi="Play"/>
          <w:color w:val="0f4761"/>
          <w:sz w:val="32"/>
          <w:szCs w:val="32"/>
          <w:rtl w:val="0"/>
        </w:rPr>
        <w:t xml:space="preserve">Flux50</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Flux50 is de Vlaamse cluster van bedrijven, kennisinstellingen en overheden die nieuwe producten/processen of diensten ontwikkelen in het kader van energietransitie en heeft al heel wat ervaring in het faciliteren van samenwerkingen tussen bedrijven en overheden, alsook in projectmanagement van INTERREG-projecten. Flux50 richt zich op het projectmanagement en het breed verspreiden van de resultaten van demonstratiesites over de Vlaamse regio. Daarnaast zet Flux50 in op het bundelen van de ervaringen in beleidsaanbevelingen naar de Vlaamse en Nederlandse overheden toe. Flux50 zorgt tevens voor de afstemming tussen de verschillende partners in de werkpakketen rond design en implementatie.</w:t>
      </w:r>
    </w:p>
    <w:p w:rsidR="00000000" w:rsidDel="00000000" w:rsidP="00000000" w:rsidRDefault="00000000" w:rsidRPr="00000000" w14:paraId="00000026">
      <w:pPr>
        <w:pStyle w:val="Heading3"/>
        <w:rPr/>
      </w:pPr>
      <w:r w:rsidDel="00000000" w:rsidR="00000000" w:rsidRPr="00000000">
        <w:rPr>
          <w:rFonts w:ascii="Play" w:cs="Play" w:eastAsia="Play" w:hAnsi="Play"/>
          <w:color w:val="0f4761"/>
          <w:sz w:val="32"/>
          <w:szCs w:val="32"/>
          <w:rtl w:val="0"/>
        </w:rPr>
        <w:t xml:space="preserve">Fontys Hogeschool</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Fontys Hogeschool is een van de grootste HBO-organisaties in Nederland, met campussen in verschillende steden gecentreerd in het zuiden van het land. Met meer dan 45 lectoraten gebundeld in diverse kenniscentra of Centers of Expertise levert Fontys een forse bijdrage aan praktijkgericht onderzoek. Fontys wordt in dit projectvoorstel vertegenwoordigd door de lectoraten Moral Design Strategy en De Ondernemende Regio. Het eerste lectoraat richt zich op vraagstukken rondom techno-ethiek, en is gespecialiseerd in methoden om burgers en gebruikers aan de ontwerptafel te krijgen. De Ondernemende Regio richt zich met name op de sociaaleconomische kant van bedrijventerreinen en stedelijke inrichting. Fontys staat op een grensoverschrijdende manier in voor het ontwikkelen van methodieken rond het betrekken van de bewoners en volgt ook de sociologische aspecten in de renovatie in beide regio´s wetenschappelijk op (het sociale aspect in het werkplan).</w:t>
      </w:r>
    </w:p>
    <w:p w:rsidR="00000000" w:rsidDel="00000000" w:rsidP="00000000" w:rsidRDefault="00000000" w:rsidRPr="00000000" w14:paraId="00000028">
      <w:pPr>
        <w:pStyle w:val="Heading3"/>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The Connection</w:t>
      </w:r>
    </w:p>
    <w:p w:rsidR="00000000" w:rsidDel="00000000" w:rsidP="00000000" w:rsidRDefault="00000000" w:rsidRPr="00000000" w14:paraId="00000029">
      <w:pPr>
        <w:rPr/>
      </w:pPr>
      <w:r w:rsidDel="00000000" w:rsidR="00000000" w:rsidRPr="00000000">
        <w:rPr>
          <w:rtl w:val="0"/>
        </w:rPr>
        <w:t xml:space="preserve">The Connection</w:t>
      </w:r>
      <w:r w:rsidDel="00000000" w:rsidR="00000000" w:rsidRPr="00000000">
        <w:rPr>
          <w:rFonts w:ascii="Play" w:cs="Play" w:eastAsia="Play" w:hAnsi="Play"/>
          <w:color w:val="0f4761"/>
          <w:sz w:val="32"/>
          <w:szCs w:val="32"/>
          <w:rtl w:val="0"/>
        </w:rPr>
        <w:t xml:space="preserve"> </w:t>
      </w:r>
      <w:r w:rsidDel="00000000" w:rsidR="00000000" w:rsidRPr="00000000">
        <w:rPr>
          <w:rtl w:val="0"/>
        </w:rPr>
        <w:t xml:space="preserve">is opgericht in 2014. Het is een o.a. onderzoeksinstituut met als expertise het overlappende gebied tussen technologie, recht en psychologie. In het bijzonder waar het de implementatie betreft van technologie in (smart)-woningen en steden. Binnen het project Social Holistic Retrofit zet het in op het luik nudging: in casu de optimalisatie van het gedrag van bewoners afstemmen op de technologie, om zo bij te dragen aan het resultaat in termen van efficiëntie. The Connection sluit hierbij goed aan met de praktische kennis gebaseerd op de methodologische aanpak van Fontys Hogeschool en dragen zo tevens bij tot elkaars kennis. Fontys Hogeschool en The Connection hebben tevens een achtergrond in samenwerking in dit domein.</w:t>
      </w:r>
    </w:p>
    <w:p w:rsidR="00000000" w:rsidDel="00000000" w:rsidP="00000000" w:rsidRDefault="00000000" w:rsidRPr="00000000" w14:paraId="0000002A">
      <w:pPr>
        <w:pStyle w:val="Heading3"/>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Universiteit Antwerpen</w:t>
      </w:r>
    </w:p>
    <w:p w:rsidR="00000000" w:rsidDel="00000000" w:rsidP="00000000" w:rsidRDefault="00000000" w:rsidRPr="00000000" w14:paraId="0000002B">
      <w:pPr>
        <w:rPr/>
      </w:pPr>
      <w:r w:rsidDel="00000000" w:rsidR="00000000" w:rsidRPr="00000000">
        <w:rPr>
          <w:rtl w:val="0"/>
        </w:rPr>
        <w:t xml:space="preserve">De onderzoeksgroep Energy and Materials in Infrastructure and Buildings (EMIB) is verbonden aan de faculteit Toegepaste Ingenieurswetenschappen van de Universiteit Antwerpen (UA). EMIB richt zich op onderzoek op het gebied van infrastructuur, gebouwen en industriële warmtetoepassingen waarbij kwaliteit, duurzaamheid en energie een centrale rol spelen. De relevante expertise in het kader van dit project situeert zich voornamelijk rond kwantitatieve duurzaamheidsanalyses. De gebouwde omgeving is het resultaat van een keten van materialen, bedrijven en mensen en hun interactie. Daarom heeft het definiëren van duurzaamheid op één gebied invloed op de definitie in andere delen van deze keten. Deze conceptuele uitdaging wordt aangegaan via technieken zoals levenscyclusanalyse (LCA) en dynamische energiesimulaties. Binnen het project is UA verantwoordelijk voor het uitvoeren van de analyses rond duurzaamheid van zowel de materialen als de technieken gedurende de designfase en de opvolging van de duurzaamheid doorheen de renovatiefase in beide regio´s. (het milieu en energie luik in het projectvoorstel).</w:t>
      </w:r>
    </w:p>
    <w:p w:rsidR="00000000" w:rsidDel="00000000" w:rsidP="00000000" w:rsidRDefault="00000000" w:rsidRPr="00000000" w14:paraId="0000002C">
      <w:pPr>
        <w:pStyle w:val="Heading3"/>
        <w:rPr>
          <w:rFonts w:ascii="Play" w:cs="Play" w:eastAsia="Play" w:hAnsi="Play"/>
          <w:color w:val="0f4761"/>
          <w:sz w:val="32"/>
          <w:szCs w:val="32"/>
        </w:rPr>
      </w:pPr>
      <w:r w:rsidDel="00000000" w:rsidR="00000000" w:rsidRPr="00000000">
        <w:rPr>
          <w:rFonts w:ascii="Play" w:cs="Play" w:eastAsia="Play" w:hAnsi="Play"/>
          <w:color w:val="0f4761"/>
          <w:sz w:val="32"/>
          <w:szCs w:val="32"/>
          <w:rtl w:val="0"/>
        </w:rPr>
        <w:t xml:space="preserve">Groene Huisvesters </w:t>
      </w:r>
    </w:p>
    <w:p w:rsidR="00000000" w:rsidDel="00000000" w:rsidP="00000000" w:rsidRDefault="00000000" w:rsidRPr="00000000" w14:paraId="0000002D">
      <w:pPr>
        <w:rPr/>
      </w:pPr>
      <w:r w:rsidDel="00000000" w:rsidR="00000000" w:rsidRPr="00000000">
        <w:rPr>
          <w:rtl w:val="0"/>
        </w:rPr>
        <w:t xml:space="preserve">(neemt deel via “Lisa Verhaeghe Consultancy B.V.”)</w:t>
      </w:r>
    </w:p>
    <w:p w:rsidR="00000000" w:rsidDel="00000000" w:rsidP="00000000" w:rsidRDefault="00000000" w:rsidRPr="00000000" w14:paraId="0000002E">
      <w:pPr>
        <w:rPr/>
      </w:pPr>
      <w:r w:rsidDel="00000000" w:rsidR="00000000" w:rsidRPr="00000000">
        <w:rPr>
          <w:rtl w:val="0"/>
        </w:rPr>
        <w:t xml:space="preserve">Groene Huisvesters is een samenwerking tussen Nederlandse woningcorporaties, het Ministerie van Binnenlandse Zaken (BZK), VNG, de Woonbond, Aedes om de verduurzaming van de bestaande woningvoorraad te versnellen. Het platform wordt uitgerold door Marlou Boerbooms (Energieambassadeur) en Lisa Verhaeghe de Naeyer (Lisa Verhaeghe Consultancy B.V.). De leden werken samen aan het oplossen van knelpunten, het benutten van kansen en het beleid voor een duurzame woningvoorraad, betaalbare woonlasten, veilig en comfortabel wonen voor corporaties in heel Nederland. Dankzij een bijdrage van de deelnemende corporaties aan Groene Huisvesters, Aedes en RVO.nl bieden wij voor alle experts van woningcorporaties activiteiten aan in de Groen Huisvesters Academie. Specifiek zullen de Groene Huisvesters in dit project een belangrijke waarde kunnen toevoegen door disseminatie naar de relevante stakeholders in het Nederlandse huisvestingslandschap. Het werkingsgebied is heel centraal en Zuid-Nederland, inclusief Zeeland en Noord-Brabant, maar exclusief Limburg. Binnen het project richt de Groene Huisvesters zich op het toetsen van de designs en concepten aan een bredere toepassing in Nederland alsook op het verspreiden van de resultaten in Nederland.</w:t>
      </w:r>
    </w:p>
    <w:p w:rsidR="00000000" w:rsidDel="00000000" w:rsidP="00000000" w:rsidRDefault="00000000" w:rsidRPr="00000000" w14:paraId="0000002F">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2B108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unhideWhenUsed w:val="1"/>
    <w:qFormat w:val="1"/>
    <w:rsid w:val="002B108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unhideWhenUsed w:val="1"/>
    <w:qFormat w:val="1"/>
    <w:rsid w:val="002B108E"/>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2B108E"/>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2B108E"/>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2B108E"/>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2B108E"/>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2B108E"/>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2B108E"/>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2B108E"/>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rsid w:val="002B108E"/>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rsid w:val="002B108E"/>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2B108E"/>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2B108E"/>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2B108E"/>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2B108E"/>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2B108E"/>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2B108E"/>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2B108E"/>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2B108E"/>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2B108E"/>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2B108E"/>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2B108E"/>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2B108E"/>
    <w:rPr>
      <w:i w:val="1"/>
      <w:iCs w:val="1"/>
      <w:color w:val="404040" w:themeColor="text1" w:themeTint="0000BF"/>
    </w:rPr>
  </w:style>
  <w:style w:type="paragraph" w:styleId="Lijstalinea">
    <w:name w:val="List Paragraph"/>
    <w:basedOn w:val="Standaard"/>
    <w:uiPriority w:val="34"/>
    <w:qFormat w:val="1"/>
    <w:rsid w:val="002B108E"/>
    <w:pPr>
      <w:ind w:left="720"/>
      <w:contextualSpacing w:val="1"/>
    </w:pPr>
  </w:style>
  <w:style w:type="character" w:styleId="Intensievebenadrukking">
    <w:name w:val="Intense Emphasis"/>
    <w:basedOn w:val="Standaardalinea-lettertype"/>
    <w:uiPriority w:val="21"/>
    <w:qFormat w:val="1"/>
    <w:rsid w:val="002B108E"/>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2B10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2B108E"/>
    <w:rPr>
      <w:i w:val="1"/>
      <w:iCs w:val="1"/>
      <w:color w:val="0f4761" w:themeColor="accent1" w:themeShade="0000BF"/>
    </w:rPr>
  </w:style>
  <w:style w:type="character" w:styleId="Intensieveverwijzing">
    <w:name w:val="Intense Reference"/>
    <w:basedOn w:val="Standaardalinea-lettertype"/>
    <w:uiPriority w:val="32"/>
    <w:qFormat w:val="1"/>
    <w:rsid w:val="002B108E"/>
    <w:rPr>
      <w:b w:val="1"/>
      <w:bCs w:val="1"/>
      <w:smallCaps w:val="1"/>
      <w:color w:val="0f4761" w:themeColor="accent1" w:themeShade="0000BF"/>
      <w:spacing w:val="5"/>
    </w:rPr>
  </w:style>
  <w:style w:type="character" w:styleId="Hyperlink">
    <w:name w:val="Hyperlink"/>
    <w:basedOn w:val="Standaardalinea-lettertype"/>
    <w:uiPriority w:val="99"/>
    <w:unhideWhenUsed w:val="1"/>
    <w:rsid w:val="008712D6"/>
    <w:rPr>
      <w:color w:val="467886" w:themeColor="hyperlink"/>
      <w:u w:val="single"/>
    </w:rPr>
  </w:style>
  <w:style w:type="character" w:styleId="Onopgelostemelding">
    <w:name w:val="Unresolved Mention"/>
    <w:basedOn w:val="Standaardalinea-lettertype"/>
    <w:uiPriority w:val="99"/>
    <w:semiHidden w:val="1"/>
    <w:unhideWhenUsed w:val="1"/>
    <w:rsid w:val="008712D6"/>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ppe.vandenbroeck@uantwerpen.be" TargetMode="External"/><Relationship Id="rId10" Type="http://schemas.openxmlformats.org/officeDocument/2006/relationships/hyperlink" Target="mailto:lisa.verhaeghe@gmail.com" TargetMode="External"/><Relationship Id="rId9" Type="http://schemas.openxmlformats.org/officeDocument/2006/relationships/hyperlink" Target="mailto:kim.verbruggen@flux50.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antiggelen@alwel.nl" TargetMode="External"/><Relationship Id="rId8" Type="http://schemas.openxmlformats.org/officeDocument/2006/relationships/hyperlink" Target="mailto:jolien.timmers@wil.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mLtkqbV2Z/BWBaA98HOSZXm9w==">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2024-02-20T08:25:00Z</dcterms:created>
  <dc:creator>Kim Verbruggen</dc:creator>
</cp:coreProperties>
</file>